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CE8D6" w14:textId="77777777" w:rsidR="000044A9" w:rsidRPr="00162131" w:rsidRDefault="000044A9" w:rsidP="000044A9">
      <w:pPr>
        <w:tabs>
          <w:tab w:val="center" w:pos="4536"/>
          <w:tab w:val="right" w:pos="8280"/>
          <w:tab w:val="right" w:pos="9639"/>
        </w:tabs>
        <w:ind w:right="2"/>
        <w:rPr>
          <w:b/>
          <w:bCs/>
          <w:sz w:val="24"/>
          <w:szCs w:val="18"/>
        </w:rPr>
      </w:pPr>
      <w:bookmarkStart w:id="0" w:name="_Hlk54335502"/>
      <w:r w:rsidRPr="00162131">
        <w:rPr>
          <w:b/>
          <w:bCs/>
          <w:sz w:val="24"/>
          <w:szCs w:val="18"/>
        </w:rPr>
        <w:t>3GPP TSG RAN WG1 #104-</w:t>
      </w:r>
      <w:r>
        <w:rPr>
          <w:b/>
          <w:bCs/>
          <w:sz w:val="24"/>
          <w:szCs w:val="18"/>
        </w:rPr>
        <w:t>bis-</w:t>
      </w:r>
      <w:r w:rsidRPr="00162131">
        <w:rPr>
          <w:b/>
          <w:bCs/>
          <w:sz w:val="24"/>
          <w:szCs w:val="18"/>
        </w:rPr>
        <w:t>e</w:t>
      </w:r>
      <w:r w:rsidRPr="00162131">
        <w:rPr>
          <w:b/>
          <w:bCs/>
          <w:sz w:val="24"/>
          <w:szCs w:val="18"/>
        </w:rPr>
        <w:tab/>
      </w:r>
      <w:r w:rsidRPr="00162131">
        <w:rPr>
          <w:b/>
          <w:bCs/>
          <w:sz w:val="24"/>
          <w:szCs w:val="18"/>
        </w:rPr>
        <w:tab/>
      </w:r>
      <w:r w:rsidRPr="00162131">
        <w:rPr>
          <w:b/>
          <w:bCs/>
          <w:sz w:val="24"/>
          <w:szCs w:val="18"/>
        </w:rPr>
        <w:tab/>
      </w:r>
      <w:r w:rsidRPr="00480268">
        <w:rPr>
          <w:b/>
          <w:bCs/>
          <w:sz w:val="24"/>
          <w:szCs w:val="18"/>
        </w:rPr>
        <w:t>R1-210</w:t>
      </w:r>
      <w:r>
        <w:rPr>
          <w:b/>
          <w:bCs/>
          <w:sz w:val="24"/>
          <w:szCs w:val="18"/>
        </w:rPr>
        <w:t>3193</w:t>
      </w:r>
    </w:p>
    <w:p w14:paraId="0D9D51F2" w14:textId="51EAEF6E" w:rsidR="000044A9" w:rsidRPr="000044A9" w:rsidRDefault="000044A9" w:rsidP="000044A9">
      <w:pPr>
        <w:tabs>
          <w:tab w:val="center" w:pos="4536"/>
          <w:tab w:val="right" w:pos="9072"/>
        </w:tabs>
        <w:rPr>
          <w:rFonts w:eastAsia="MS Mincho"/>
          <w:b/>
          <w:bCs/>
          <w:sz w:val="24"/>
          <w:szCs w:val="18"/>
          <w:lang w:eastAsia="ja-JP"/>
        </w:rPr>
      </w:pPr>
      <w:r w:rsidRPr="00162131">
        <w:rPr>
          <w:rFonts w:eastAsia="MS Mincho"/>
          <w:b/>
          <w:bCs/>
          <w:sz w:val="24"/>
          <w:szCs w:val="18"/>
          <w:lang w:eastAsia="ja-JP"/>
        </w:rPr>
        <w:t xml:space="preserve">e-Meeting, </w:t>
      </w:r>
      <w:r>
        <w:rPr>
          <w:rFonts w:eastAsia="MS Mincho"/>
          <w:b/>
          <w:bCs/>
          <w:sz w:val="24"/>
          <w:szCs w:val="18"/>
          <w:lang w:eastAsia="ja-JP"/>
        </w:rPr>
        <w:t>April</w:t>
      </w:r>
      <w:r w:rsidRPr="00162131">
        <w:rPr>
          <w:rFonts w:eastAsia="MS Mincho"/>
          <w:b/>
          <w:bCs/>
          <w:sz w:val="24"/>
          <w:szCs w:val="18"/>
          <w:lang w:eastAsia="ja-JP"/>
        </w:rPr>
        <w:t xml:space="preserve"> </w:t>
      </w:r>
      <w:r>
        <w:rPr>
          <w:rFonts w:eastAsia="MS Mincho"/>
          <w:b/>
          <w:bCs/>
          <w:sz w:val="24"/>
          <w:szCs w:val="18"/>
          <w:lang w:eastAsia="ja-JP"/>
        </w:rPr>
        <w:t>12</w:t>
      </w:r>
      <w:r w:rsidRPr="00162131">
        <w:rPr>
          <w:rFonts w:eastAsia="MS Mincho"/>
          <w:b/>
          <w:bCs/>
          <w:sz w:val="24"/>
          <w:szCs w:val="18"/>
          <w:vertAlign w:val="superscript"/>
          <w:lang w:eastAsia="ja-JP"/>
        </w:rPr>
        <w:t>th</w:t>
      </w:r>
      <w:r w:rsidRPr="00162131">
        <w:rPr>
          <w:rFonts w:eastAsia="MS Mincho"/>
          <w:b/>
          <w:bCs/>
          <w:sz w:val="24"/>
          <w:szCs w:val="18"/>
          <w:lang w:eastAsia="ja-JP"/>
        </w:rPr>
        <w:t xml:space="preserve"> – </w:t>
      </w:r>
      <w:r>
        <w:rPr>
          <w:rFonts w:eastAsia="MS Mincho"/>
          <w:b/>
          <w:bCs/>
          <w:sz w:val="24"/>
          <w:szCs w:val="18"/>
          <w:lang w:eastAsia="ja-JP"/>
        </w:rPr>
        <w:t>April</w:t>
      </w:r>
      <w:r w:rsidRPr="00162131">
        <w:rPr>
          <w:rFonts w:eastAsia="MS Mincho"/>
          <w:b/>
          <w:bCs/>
          <w:sz w:val="24"/>
          <w:szCs w:val="18"/>
          <w:lang w:eastAsia="ja-JP"/>
        </w:rPr>
        <w:t xml:space="preserve"> </w:t>
      </w:r>
      <w:r>
        <w:rPr>
          <w:rFonts w:eastAsia="MS Mincho"/>
          <w:b/>
          <w:bCs/>
          <w:sz w:val="24"/>
          <w:szCs w:val="18"/>
          <w:lang w:eastAsia="ja-JP"/>
        </w:rPr>
        <w:t>20</w:t>
      </w:r>
      <w:r w:rsidRPr="00162131">
        <w:rPr>
          <w:rFonts w:eastAsia="MS Mincho"/>
          <w:b/>
          <w:bCs/>
          <w:sz w:val="24"/>
          <w:szCs w:val="18"/>
          <w:vertAlign w:val="superscript"/>
          <w:lang w:eastAsia="ja-JP"/>
        </w:rPr>
        <w:t>th</w:t>
      </w:r>
      <w:r w:rsidRPr="00162131">
        <w:rPr>
          <w:rFonts w:eastAsia="MS Mincho"/>
          <w:b/>
          <w:bCs/>
          <w:sz w:val="24"/>
          <w:szCs w:val="18"/>
          <w:lang w:eastAsia="ja-JP"/>
        </w:rPr>
        <w:t>, 2021</w:t>
      </w:r>
    </w:p>
    <w:p w14:paraId="35A8A71D" w14:textId="77777777" w:rsidR="002E54A2" w:rsidRDefault="002E54A2" w:rsidP="00521F57">
      <w:pPr>
        <w:tabs>
          <w:tab w:val="left" w:pos="1985"/>
        </w:tabs>
        <w:jc w:val="both"/>
        <w:rPr>
          <w:b/>
          <w:sz w:val="24"/>
        </w:rPr>
      </w:pPr>
    </w:p>
    <w:p w14:paraId="6B54CBF1" w14:textId="16EA4D6A" w:rsidR="00521F57" w:rsidRPr="00162131" w:rsidRDefault="00521F57" w:rsidP="00521F57">
      <w:pPr>
        <w:tabs>
          <w:tab w:val="left" w:pos="1985"/>
        </w:tabs>
        <w:jc w:val="both"/>
        <w:rPr>
          <w:sz w:val="24"/>
        </w:rPr>
      </w:pPr>
      <w:r w:rsidRPr="00162131">
        <w:rPr>
          <w:b/>
          <w:sz w:val="24"/>
        </w:rPr>
        <w:t>Agenda item:</w:t>
      </w:r>
      <w:r w:rsidRPr="00162131">
        <w:rPr>
          <w:sz w:val="24"/>
        </w:rPr>
        <w:tab/>
      </w:r>
      <w:bookmarkStart w:id="1" w:name="Source"/>
      <w:bookmarkEnd w:id="1"/>
      <w:r w:rsidRPr="00162131">
        <w:rPr>
          <w:sz w:val="24"/>
        </w:rPr>
        <w:t>8.14.</w:t>
      </w:r>
      <w:r>
        <w:rPr>
          <w:sz w:val="24"/>
        </w:rPr>
        <w:t>2</w:t>
      </w:r>
    </w:p>
    <w:p w14:paraId="2F20DBB5" w14:textId="77777777" w:rsidR="00521F57" w:rsidRPr="00162131" w:rsidRDefault="00521F57" w:rsidP="00521F57">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1A996BAC" w14:textId="77777777" w:rsidR="00521F57" w:rsidRPr="00162131" w:rsidRDefault="00521F57" w:rsidP="00521F57">
      <w:pPr>
        <w:ind w:left="1988" w:hanging="1988"/>
        <w:jc w:val="both"/>
        <w:rPr>
          <w:sz w:val="28"/>
          <w:lang w:val="en-US"/>
        </w:rPr>
      </w:pPr>
      <w:r w:rsidRPr="00162131">
        <w:rPr>
          <w:b/>
          <w:sz w:val="24"/>
        </w:rPr>
        <w:t>Title:</w:t>
      </w:r>
      <w:r w:rsidRPr="00162131">
        <w:rPr>
          <w:sz w:val="24"/>
        </w:rPr>
        <w:t xml:space="preserve"> </w:t>
      </w:r>
      <w:r w:rsidRPr="00162131">
        <w:rPr>
          <w:sz w:val="22"/>
        </w:rPr>
        <w:tab/>
      </w:r>
      <w:r>
        <w:rPr>
          <w:sz w:val="22"/>
        </w:rPr>
        <w:t>Remaining Issues on Evaluation Methodology for XR</w:t>
      </w:r>
    </w:p>
    <w:p w14:paraId="0AC472D0" w14:textId="77777777" w:rsidR="00521F57" w:rsidRDefault="00521F57" w:rsidP="00521F57">
      <w:pPr>
        <w:tabs>
          <w:tab w:val="left" w:pos="1985"/>
        </w:tabs>
        <w:ind w:right="-441"/>
        <w:jc w:val="both"/>
        <w:rPr>
          <w:sz w:val="24"/>
        </w:rPr>
      </w:pPr>
      <w:r w:rsidRPr="00162131">
        <w:rPr>
          <w:b/>
          <w:sz w:val="24"/>
        </w:rPr>
        <w:t>Document for:</w:t>
      </w:r>
      <w:r w:rsidRPr="00162131">
        <w:rPr>
          <w:sz w:val="24"/>
        </w:rPr>
        <w:tab/>
      </w:r>
      <w:bookmarkStart w:id="2" w:name="DocumentFor"/>
      <w:bookmarkEnd w:id="2"/>
      <w:r w:rsidRPr="00162131">
        <w:rPr>
          <w:sz w:val="24"/>
        </w:rPr>
        <w:t>Discussion and Decision</w:t>
      </w:r>
    </w:p>
    <w:p w14:paraId="2D755A6C" w14:textId="77777777" w:rsidR="00521F57" w:rsidRPr="00162131" w:rsidRDefault="00521F57" w:rsidP="00521F57">
      <w:pPr>
        <w:pStyle w:val="Heading1"/>
        <w:tabs>
          <w:tab w:val="num" w:pos="720"/>
        </w:tabs>
        <w:ind w:left="720" w:hanging="720"/>
        <w:jc w:val="both"/>
        <w:rPr>
          <w:rFonts w:ascii="Times New Roman" w:hAnsi="Times New Roman"/>
        </w:rPr>
      </w:pPr>
      <w:r>
        <w:rPr>
          <w:rFonts w:ascii="Times New Roman" w:hAnsi="Times New Roman"/>
        </w:rPr>
        <w:t>Introduction</w:t>
      </w:r>
    </w:p>
    <w:p w14:paraId="0A1AB84E" w14:textId="77777777" w:rsidR="00521F57" w:rsidRDefault="00521F57" w:rsidP="00521F57">
      <w:pPr>
        <w:rPr>
          <w:lang w:val="en-US"/>
        </w:rPr>
      </w:pPr>
      <w:r>
        <w:rPr>
          <w:lang w:val="en-US"/>
        </w:rPr>
        <w:t>In this contribution, we discuss the remaining issues for evaluation methodology. Following topics are discussed.</w:t>
      </w:r>
    </w:p>
    <w:p w14:paraId="3E1D3E5C" w14:textId="77777777" w:rsidR="00521F57" w:rsidRDefault="00521F57" w:rsidP="00E0438D">
      <w:pPr>
        <w:pStyle w:val="ListParagraph"/>
        <w:numPr>
          <w:ilvl w:val="0"/>
          <w:numId w:val="7"/>
        </w:numPr>
        <w:rPr>
          <w:lang w:val="en-US"/>
        </w:rPr>
      </w:pPr>
      <w:r>
        <w:rPr>
          <w:lang w:val="en-US"/>
        </w:rPr>
        <w:t>TDD configuration</w:t>
      </w:r>
    </w:p>
    <w:p w14:paraId="02EE27D7" w14:textId="77777777" w:rsidR="00521F57" w:rsidRDefault="00521F57" w:rsidP="00E0438D">
      <w:pPr>
        <w:pStyle w:val="ListParagraph"/>
        <w:numPr>
          <w:ilvl w:val="0"/>
          <w:numId w:val="7"/>
        </w:numPr>
        <w:rPr>
          <w:lang w:val="en-US"/>
        </w:rPr>
      </w:pPr>
      <w:r>
        <w:rPr>
          <w:lang w:val="en-US"/>
        </w:rPr>
        <w:t>Power Saving schemes</w:t>
      </w:r>
    </w:p>
    <w:p w14:paraId="057B2379" w14:textId="77777777" w:rsidR="00521F57" w:rsidRDefault="00521F57" w:rsidP="00E0438D">
      <w:pPr>
        <w:pStyle w:val="ListParagraph"/>
        <w:numPr>
          <w:ilvl w:val="0"/>
          <w:numId w:val="7"/>
        </w:numPr>
        <w:rPr>
          <w:lang w:val="en-US"/>
        </w:rPr>
      </w:pPr>
      <w:r>
        <w:rPr>
          <w:lang w:val="en-US"/>
        </w:rPr>
        <w:t>UE PS gain collection table and assumption for evaluation</w:t>
      </w:r>
    </w:p>
    <w:p w14:paraId="600C8D8F" w14:textId="77777777" w:rsidR="00521F57" w:rsidRPr="003913B4" w:rsidRDefault="00521F57" w:rsidP="00E0438D">
      <w:pPr>
        <w:pStyle w:val="ListParagraph"/>
        <w:numPr>
          <w:ilvl w:val="0"/>
          <w:numId w:val="7"/>
        </w:numPr>
        <w:rPr>
          <w:lang w:val="en-US"/>
        </w:rPr>
      </w:pPr>
      <w:r>
        <w:rPr>
          <w:lang w:val="en-US"/>
        </w:rPr>
        <w:t>FR2 UE power model</w:t>
      </w:r>
    </w:p>
    <w:p w14:paraId="5C9F850C" w14:textId="77777777" w:rsidR="00521F57" w:rsidRDefault="00521F57" w:rsidP="00521F57">
      <w:pPr>
        <w:pStyle w:val="Heading1"/>
        <w:tabs>
          <w:tab w:val="num" w:pos="720"/>
        </w:tabs>
        <w:ind w:left="720" w:hanging="720"/>
        <w:jc w:val="both"/>
        <w:rPr>
          <w:rFonts w:ascii="Times New Roman" w:hAnsi="Times New Roman"/>
        </w:rPr>
      </w:pPr>
      <w:r>
        <w:rPr>
          <w:rFonts w:ascii="Times New Roman" w:hAnsi="Times New Roman"/>
        </w:rPr>
        <w:t>Evaluation methodology</w:t>
      </w:r>
    </w:p>
    <w:p w14:paraId="6EC013AB" w14:textId="77777777" w:rsidR="00521F57" w:rsidRDefault="00521F57" w:rsidP="00521F57">
      <w:pPr>
        <w:pStyle w:val="Heading2a"/>
      </w:pPr>
      <w:r>
        <w:t>TDD configuration</w:t>
      </w:r>
    </w:p>
    <w:p w14:paraId="59BF800E" w14:textId="77777777" w:rsidR="00521F57" w:rsidRPr="00D32466" w:rsidRDefault="00521F57" w:rsidP="00521F57">
      <w:r>
        <w:t>During RAN1#104e, we made following agreements.</w:t>
      </w:r>
    </w:p>
    <w:tbl>
      <w:tblPr>
        <w:tblStyle w:val="TableGrid"/>
        <w:tblW w:w="0" w:type="auto"/>
        <w:tblLook w:val="04A0" w:firstRow="1" w:lastRow="0" w:firstColumn="1" w:lastColumn="0" w:noHBand="0" w:noVBand="1"/>
      </w:tblPr>
      <w:tblGrid>
        <w:gridCol w:w="9629"/>
      </w:tblGrid>
      <w:tr w:rsidR="00521F57" w14:paraId="14E775A0" w14:textId="77777777" w:rsidTr="00A50A61">
        <w:tc>
          <w:tcPr>
            <w:tcW w:w="9629" w:type="dxa"/>
          </w:tcPr>
          <w:p w14:paraId="22A07985" w14:textId="77777777" w:rsidR="00521F57" w:rsidRPr="00D84605" w:rsidRDefault="00521F57" w:rsidP="00A50A61">
            <w:pPr>
              <w:rPr>
                <w:rFonts w:ascii="Calibri" w:hAnsi="Calibri" w:cs="Calibri"/>
                <w:lang w:eastAsia="zh-CN"/>
              </w:rPr>
            </w:pPr>
            <w:r w:rsidRPr="00D84605">
              <w:rPr>
                <w:highlight w:val="green"/>
                <w:lang w:eastAsia="zh-CN"/>
              </w:rPr>
              <w:t>Agreement</w:t>
            </w:r>
            <w:r w:rsidRPr="00D84605">
              <w:rPr>
                <w:lang w:eastAsia="zh-CN"/>
              </w:rPr>
              <w:t>: adopt following update for TDD configuration for XR/CG evaluation</w:t>
            </w:r>
          </w:p>
          <w:p w14:paraId="0162B465" w14:textId="77777777" w:rsidR="00521F57" w:rsidRPr="00D84605" w:rsidRDefault="00521F57" w:rsidP="00E0438D">
            <w:pPr>
              <w:numPr>
                <w:ilvl w:val="0"/>
                <w:numId w:val="10"/>
              </w:numPr>
              <w:spacing w:after="0"/>
              <w:rPr>
                <w:lang w:eastAsia="zh-CN"/>
              </w:rPr>
            </w:pPr>
            <w:r w:rsidRPr="00D84605">
              <w:rPr>
                <w:lang w:eastAsia="zh-CN"/>
              </w:rPr>
              <w:t>FR1:</w:t>
            </w:r>
          </w:p>
          <w:p w14:paraId="42AF2856" w14:textId="77777777" w:rsidR="00521F57" w:rsidRPr="00D84605" w:rsidRDefault="00521F57" w:rsidP="00E0438D">
            <w:pPr>
              <w:numPr>
                <w:ilvl w:val="1"/>
                <w:numId w:val="11"/>
              </w:numPr>
              <w:spacing w:after="0"/>
              <w:rPr>
                <w:lang w:eastAsia="zh-CN"/>
              </w:rPr>
            </w:pPr>
            <w:r w:rsidRPr="00D84605">
              <w:rPr>
                <w:lang w:eastAsia="zh-CN"/>
              </w:rPr>
              <w:t>Option 1: DDDSU</w:t>
            </w:r>
          </w:p>
          <w:p w14:paraId="54AB3413" w14:textId="77777777" w:rsidR="00521F57" w:rsidRPr="00D84605" w:rsidRDefault="00521F57" w:rsidP="00E0438D">
            <w:pPr>
              <w:numPr>
                <w:ilvl w:val="1"/>
                <w:numId w:val="11"/>
              </w:numPr>
              <w:spacing w:after="0"/>
              <w:rPr>
                <w:lang w:eastAsia="zh-CN"/>
              </w:rPr>
            </w:pPr>
            <w:r w:rsidRPr="00D84605">
              <w:rPr>
                <w:lang w:eastAsia="zh-CN"/>
              </w:rPr>
              <w:t>Option 2: DDDUU</w:t>
            </w:r>
          </w:p>
          <w:p w14:paraId="46F9911F" w14:textId="77777777" w:rsidR="00521F57" w:rsidRPr="00D84605" w:rsidRDefault="00521F57" w:rsidP="00E0438D">
            <w:pPr>
              <w:numPr>
                <w:ilvl w:val="0"/>
                <w:numId w:val="12"/>
              </w:numPr>
              <w:spacing w:after="0"/>
              <w:rPr>
                <w:lang w:eastAsia="zh-CN"/>
              </w:rPr>
            </w:pPr>
            <w:r w:rsidRPr="00D84605">
              <w:rPr>
                <w:lang w:eastAsia="zh-CN"/>
              </w:rPr>
              <w:t>FR2:</w:t>
            </w:r>
          </w:p>
          <w:p w14:paraId="6F413264" w14:textId="77777777" w:rsidR="00521F57" w:rsidRPr="00D84605" w:rsidRDefault="00521F57" w:rsidP="00E0438D">
            <w:pPr>
              <w:numPr>
                <w:ilvl w:val="1"/>
                <w:numId w:val="13"/>
              </w:numPr>
              <w:spacing w:after="0"/>
              <w:rPr>
                <w:lang w:eastAsia="zh-CN"/>
              </w:rPr>
            </w:pPr>
            <w:r w:rsidRPr="00D84605">
              <w:rPr>
                <w:lang w:eastAsia="zh-CN"/>
              </w:rPr>
              <w:t>Option 1: DDDSU</w:t>
            </w:r>
          </w:p>
          <w:p w14:paraId="33372841" w14:textId="77777777" w:rsidR="00521F57" w:rsidRPr="00D84605" w:rsidRDefault="00521F57" w:rsidP="00E0438D">
            <w:pPr>
              <w:numPr>
                <w:ilvl w:val="1"/>
                <w:numId w:val="13"/>
              </w:numPr>
              <w:spacing w:after="0"/>
              <w:rPr>
                <w:lang w:eastAsia="zh-CN"/>
              </w:rPr>
            </w:pPr>
            <w:r w:rsidRPr="00D84605">
              <w:rPr>
                <w:lang w:eastAsia="zh-CN"/>
              </w:rPr>
              <w:t>Option 2: DDDUU</w:t>
            </w:r>
          </w:p>
          <w:p w14:paraId="66101E40" w14:textId="77777777" w:rsidR="00521F57" w:rsidRPr="00D84605" w:rsidRDefault="00521F57" w:rsidP="00A50A61">
            <w:pPr>
              <w:rPr>
                <w:rFonts w:eastAsia="Calibri"/>
                <w:lang w:eastAsia="zh-CN"/>
              </w:rPr>
            </w:pPr>
            <w:r w:rsidRPr="00D84605">
              <w:rPr>
                <w:lang w:eastAsia="zh-CN"/>
              </w:rPr>
              <w:t>Detailed S slot format is 10D:2F:2U. Other S slot format(s) can also be optionally evaluated.</w:t>
            </w:r>
          </w:p>
          <w:p w14:paraId="136578E2" w14:textId="77777777" w:rsidR="00521F57" w:rsidRPr="00D84605" w:rsidRDefault="00521F57" w:rsidP="00A50A61">
            <w:pPr>
              <w:rPr>
                <w:lang w:eastAsia="zh-CN"/>
              </w:rPr>
            </w:pPr>
            <w:r w:rsidRPr="00D84605">
              <w:rPr>
                <w:lang w:eastAsia="zh-CN"/>
              </w:rPr>
              <w:t xml:space="preserve">Further clarify that for option 2 for FR1/FR2, there is </w:t>
            </w:r>
            <w:r w:rsidRPr="00041902">
              <w:rPr>
                <w:highlight w:val="cyan"/>
                <w:lang w:eastAsia="zh-CN"/>
              </w:rPr>
              <w:t>[2]-</w:t>
            </w:r>
            <w:r w:rsidRPr="00D84605">
              <w:rPr>
                <w:lang w:eastAsia="zh-CN"/>
              </w:rPr>
              <w:t>symbol gap at the end of third “D” slot of  DDDUU.</w:t>
            </w:r>
          </w:p>
          <w:p w14:paraId="36DB44B4" w14:textId="77777777" w:rsidR="00521F57" w:rsidRDefault="00521F57" w:rsidP="00A50A61">
            <w:pPr>
              <w:rPr>
                <w:lang w:eastAsia="zh-CN"/>
              </w:rPr>
            </w:pPr>
            <w:r w:rsidRPr="00041902">
              <w:rPr>
                <w:highlight w:val="cyan"/>
                <w:lang w:eastAsia="zh-CN"/>
              </w:rPr>
              <w:t>FFS</w:t>
            </w:r>
            <w:r w:rsidRPr="00D84605">
              <w:rPr>
                <w:lang w:eastAsia="zh-CN"/>
              </w:rPr>
              <w:t xml:space="preserve"> whether or not to differentiate the two options (e.g., mandatory vs. optional)</w:t>
            </w:r>
          </w:p>
        </w:tc>
      </w:tr>
    </w:tbl>
    <w:p w14:paraId="1BD213EF" w14:textId="77777777" w:rsidR="006546C9" w:rsidRDefault="006546C9" w:rsidP="00521F57">
      <w:pPr>
        <w:rPr>
          <w:b/>
          <w:bCs/>
          <w:u w:val="single"/>
        </w:rPr>
      </w:pPr>
    </w:p>
    <w:p w14:paraId="0E983280" w14:textId="5DDD311B" w:rsidR="00521F57" w:rsidRPr="00394DDD" w:rsidRDefault="00521F57" w:rsidP="00521F57">
      <w:pPr>
        <w:rPr>
          <w:b/>
          <w:bCs/>
          <w:u w:val="single"/>
        </w:rPr>
      </w:pPr>
      <w:r w:rsidRPr="00394DDD">
        <w:rPr>
          <w:b/>
          <w:bCs/>
          <w:u w:val="single"/>
        </w:rPr>
        <w:t>Gap</w:t>
      </w:r>
    </w:p>
    <w:p w14:paraId="7FD614E3" w14:textId="77777777" w:rsidR="00521F57" w:rsidRDefault="00521F57" w:rsidP="00521F57">
      <w:r>
        <w:t>The last 2 symbol gap would be reasonable assumption.</w:t>
      </w:r>
    </w:p>
    <w:p w14:paraId="52EC581A" w14:textId="2156D297" w:rsidR="00521F57" w:rsidRPr="002E63D4" w:rsidRDefault="00521F57" w:rsidP="00521F57">
      <w:pPr>
        <w:rPr>
          <w:b/>
          <w:bCs/>
          <w:i/>
          <w:iCs/>
        </w:rPr>
      </w:pPr>
      <w:r w:rsidRPr="002E63D4">
        <w:rPr>
          <w:b/>
          <w:bCs/>
          <w:i/>
          <w:iCs/>
        </w:rPr>
        <w:t>Proposal</w:t>
      </w:r>
      <w:r w:rsidR="007C3D66">
        <w:rPr>
          <w:b/>
          <w:bCs/>
          <w:i/>
          <w:iCs/>
        </w:rPr>
        <w:t xml:space="preserve"> 1</w:t>
      </w:r>
      <w:r w:rsidRPr="002E63D4">
        <w:rPr>
          <w:b/>
          <w:bCs/>
          <w:i/>
          <w:iCs/>
        </w:rPr>
        <w:t xml:space="preserve">: Confirm 2 symbol gap </w:t>
      </w:r>
      <w:r w:rsidRPr="002E63D4">
        <w:rPr>
          <w:b/>
          <w:bCs/>
          <w:i/>
          <w:iCs/>
          <w:lang w:eastAsia="zh-CN"/>
        </w:rPr>
        <w:t>at the end of third “D” slot of DDDUU</w:t>
      </w:r>
      <w:r>
        <w:rPr>
          <w:b/>
          <w:bCs/>
          <w:i/>
          <w:iCs/>
          <w:lang w:eastAsia="zh-CN"/>
        </w:rPr>
        <w:t>.</w:t>
      </w:r>
    </w:p>
    <w:p w14:paraId="4FFCBF3A" w14:textId="77777777" w:rsidR="00521F57" w:rsidRPr="00394DDD" w:rsidRDefault="00521F57" w:rsidP="00521F57">
      <w:pPr>
        <w:rPr>
          <w:b/>
          <w:bCs/>
          <w:u w:val="single"/>
        </w:rPr>
      </w:pPr>
      <w:r>
        <w:rPr>
          <w:b/>
          <w:bCs/>
          <w:u w:val="single"/>
        </w:rPr>
        <w:t xml:space="preserve">TDD configuration </w:t>
      </w:r>
      <w:r w:rsidRPr="00394DDD">
        <w:rPr>
          <w:b/>
          <w:bCs/>
          <w:u w:val="single"/>
        </w:rPr>
        <w:t>options</w:t>
      </w:r>
    </w:p>
    <w:p w14:paraId="2E40EF7C" w14:textId="77777777" w:rsidR="00521F57" w:rsidRPr="00B64FF0" w:rsidRDefault="00521F57" w:rsidP="00521F57">
      <w:r w:rsidRPr="00B64FF0">
        <w:t>Regarding the last FFS point, both options could be used. Given that option 2 is added considering heavy case of AR, we recommend option 2</w:t>
      </w:r>
      <w:r>
        <w:t xml:space="preserve"> as an </w:t>
      </w:r>
      <w:r w:rsidRPr="004617A6">
        <w:t>optional</w:t>
      </w:r>
      <w:r>
        <w:t xml:space="preserve"> configuration.</w:t>
      </w:r>
    </w:p>
    <w:p w14:paraId="0C30329B" w14:textId="4217C643" w:rsidR="00521F57" w:rsidRPr="00CE3EBA" w:rsidRDefault="00521F57" w:rsidP="00521F57">
      <w:pPr>
        <w:rPr>
          <w:b/>
          <w:bCs/>
          <w:i/>
          <w:iCs/>
        </w:rPr>
      </w:pPr>
      <w:r w:rsidRPr="00733166">
        <w:rPr>
          <w:b/>
          <w:bCs/>
          <w:i/>
          <w:iCs/>
        </w:rPr>
        <w:t>Proposal</w:t>
      </w:r>
      <w:r w:rsidR="007C3D66">
        <w:rPr>
          <w:b/>
          <w:bCs/>
          <w:i/>
          <w:iCs/>
        </w:rPr>
        <w:t xml:space="preserve"> 2</w:t>
      </w:r>
      <w:r w:rsidRPr="00733166">
        <w:rPr>
          <w:b/>
          <w:bCs/>
          <w:i/>
          <w:iCs/>
        </w:rPr>
        <w:t xml:space="preserve">: Use Option 1 as </w:t>
      </w:r>
      <w:r>
        <w:rPr>
          <w:b/>
          <w:bCs/>
          <w:i/>
          <w:iCs/>
        </w:rPr>
        <w:t xml:space="preserve">a </w:t>
      </w:r>
      <w:r w:rsidRPr="00733166">
        <w:rPr>
          <w:b/>
          <w:bCs/>
          <w:i/>
          <w:iCs/>
        </w:rPr>
        <w:t>baseline</w:t>
      </w:r>
      <w:r>
        <w:rPr>
          <w:b/>
          <w:bCs/>
          <w:i/>
          <w:iCs/>
        </w:rPr>
        <w:t xml:space="preserve"> configuration</w:t>
      </w:r>
      <w:r w:rsidRPr="00733166">
        <w:rPr>
          <w:b/>
          <w:bCs/>
          <w:i/>
          <w:iCs/>
        </w:rPr>
        <w:t xml:space="preserve"> and Option 2 </w:t>
      </w:r>
      <w:r>
        <w:rPr>
          <w:b/>
          <w:bCs/>
          <w:i/>
          <w:iCs/>
        </w:rPr>
        <w:t>as an</w:t>
      </w:r>
      <w:r w:rsidRPr="00733166">
        <w:rPr>
          <w:b/>
          <w:bCs/>
          <w:i/>
          <w:iCs/>
        </w:rPr>
        <w:t xml:space="preserve"> optional </w:t>
      </w:r>
      <w:r>
        <w:rPr>
          <w:b/>
          <w:bCs/>
          <w:i/>
          <w:iCs/>
        </w:rPr>
        <w:t>configuration</w:t>
      </w:r>
      <w:r w:rsidRPr="00733166">
        <w:rPr>
          <w:b/>
          <w:bCs/>
          <w:i/>
          <w:iCs/>
        </w:rPr>
        <w:t>.</w:t>
      </w:r>
    </w:p>
    <w:p w14:paraId="30120D85" w14:textId="77777777" w:rsidR="00521F57" w:rsidRDefault="00521F57" w:rsidP="00521F57"/>
    <w:p w14:paraId="3F9D7D69" w14:textId="77777777" w:rsidR="00521F57" w:rsidRDefault="00521F57" w:rsidP="00521F57">
      <w:pPr>
        <w:pStyle w:val="Heading2a"/>
      </w:pPr>
      <w:r>
        <w:t>Power Saving Schemes</w:t>
      </w:r>
    </w:p>
    <w:p w14:paraId="17E0F3AC" w14:textId="77777777" w:rsidR="00521F57" w:rsidRPr="00E95C3C" w:rsidRDefault="00521F57" w:rsidP="00521F57">
      <w:r>
        <w:t>During RAN1#104e we made following agreement in this topic.</w:t>
      </w:r>
    </w:p>
    <w:tbl>
      <w:tblPr>
        <w:tblStyle w:val="TableGrid"/>
        <w:tblW w:w="0" w:type="auto"/>
        <w:tblLook w:val="04A0" w:firstRow="1" w:lastRow="0" w:firstColumn="1" w:lastColumn="0" w:noHBand="0" w:noVBand="1"/>
      </w:tblPr>
      <w:tblGrid>
        <w:gridCol w:w="9629"/>
      </w:tblGrid>
      <w:tr w:rsidR="00521F57" w14:paraId="14803584" w14:textId="77777777" w:rsidTr="00A50A61">
        <w:tc>
          <w:tcPr>
            <w:tcW w:w="9629" w:type="dxa"/>
          </w:tcPr>
          <w:p w14:paraId="2BF0CEC0" w14:textId="77777777" w:rsidR="00521F57" w:rsidRPr="004D78B4" w:rsidRDefault="00521F57" w:rsidP="00A50A61">
            <w:pPr>
              <w:rPr>
                <w:rFonts w:eastAsia="Calibri"/>
                <w:lang w:eastAsia="zh-CN"/>
              </w:rPr>
            </w:pPr>
            <w:r w:rsidRPr="004D78B4">
              <w:rPr>
                <w:highlight w:val="green"/>
                <w:lang w:eastAsia="zh-CN"/>
              </w:rPr>
              <w:lastRenderedPageBreak/>
              <w:t>Agreements</w:t>
            </w:r>
            <w:r w:rsidRPr="004D78B4">
              <w:rPr>
                <w:lang w:eastAsia="zh-CN"/>
              </w:rPr>
              <w:t xml:space="preserve"> To facilitate further discussion on evaluation of power saving effect of different power saving schemes, the following references are defined.</w:t>
            </w:r>
          </w:p>
          <w:p w14:paraId="5038573E" w14:textId="77777777" w:rsidR="00521F57" w:rsidRPr="004D78B4" w:rsidRDefault="00521F57" w:rsidP="00E0438D">
            <w:pPr>
              <w:numPr>
                <w:ilvl w:val="0"/>
                <w:numId w:val="9"/>
              </w:numPr>
              <w:spacing w:before="100" w:beforeAutospacing="1" w:after="100" w:afterAutospacing="1"/>
              <w:rPr>
                <w:lang w:eastAsia="zh-CN"/>
              </w:rPr>
            </w:pPr>
            <w:r w:rsidRPr="004D78B4">
              <w:rPr>
                <w:lang w:eastAsia="zh-CN"/>
              </w:rPr>
              <w:t xml:space="preserve">Case 1 </w:t>
            </w:r>
            <w:r w:rsidRPr="004D78B4">
              <w:rPr>
                <w:color w:val="FF0000"/>
                <w:lang w:eastAsia="zh-CN"/>
              </w:rPr>
              <w:t>(baseline)</w:t>
            </w:r>
            <w:r w:rsidRPr="004D78B4">
              <w:rPr>
                <w:lang w:eastAsia="zh-CN"/>
              </w:rPr>
              <w:t>: UE power consumption assuming UE is always ON, i.e., UE is always available for gNB scheduling.</w:t>
            </w:r>
          </w:p>
          <w:p w14:paraId="1C77C7E8" w14:textId="77777777" w:rsidR="00521F57" w:rsidRPr="004D78B4" w:rsidRDefault="00521F57" w:rsidP="00E0438D">
            <w:pPr>
              <w:numPr>
                <w:ilvl w:val="0"/>
                <w:numId w:val="9"/>
              </w:numPr>
              <w:spacing w:before="100" w:beforeAutospacing="1" w:after="100" w:afterAutospacing="1"/>
              <w:rPr>
                <w:lang w:eastAsia="zh-CN"/>
              </w:rPr>
            </w:pPr>
            <w:r w:rsidRPr="004D78B4">
              <w:rPr>
                <w:lang w:eastAsia="zh-CN"/>
              </w:rPr>
              <w:t xml:space="preserve">Case 2 </w:t>
            </w:r>
            <w:r w:rsidRPr="004D78B4">
              <w:rPr>
                <w:color w:val="FF0000"/>
                <w:lang w:eastAsia="zh-CN"/>
              </w:rPr>
              <w:t>(</w:t>
            </w:r>
            <w:r w:rsidRPr="0026033C">
              <w:rPr>
                <w:color w:val="FF0000"/>
                <w:highlight w:val="cyan"/>
                <w:lang w:eastAsia="zh-CN"/>
              </w:rPr>
              <w:t>FFS optional or baseline</w:t>
            </w:r>
            <w:r w:rsidRPr="004D78B4">
              <w:rPr>
                <w:color w:val="FF0000"/>
                <w:lang w:eastAsia="zh-CN"/>
              </w:rPr>
              <w:t>):</w:t>
            </w:r>
            <w:r w:rsidRPr="004D78B4">
              <w:rPr>
                <w:lang w:eastAsia="zh-CN"/>
              </w:rPr>
              <w:t xml:space="preserve"> UE power consumption assuming Rel-15/16 CDRX configuration</w:t>
            </w:r>
          </w:p>
          <w:p w14:paraId="3A3CD5B7" w14:textId="77777777" w:rsidR="00521F57" w:rsidRPr="004D78B4" w:rsidRDefault="00521F57" w:rsidP="00E0438D">
            <w:pPr>
              <w:numPr>
                <w:ilvl w:val="1"/>
                <w:numId w:val="9"/>
              </w:numPr>
              <w:spacing w:before="100" w:beforeAutospacing="1" w:after="100" w:afterAutospacing="1"/>
              <w:rPr>
                <w:lang w:eastAsia="zh-CN"/>
              </w:rPr>
            </w:pPr>
            <w:r w:rsidRPr="004D78B4">
              <w:rPr>
                <w:lang w:eastAsia="zh-CN"/>
              </w:rPr>
              <w:t>FFS CDRX configuration details</w:t>
            </w:r>
          </w:p>
          <w:p w14:paraId="4ADF9D6E" w14:textId="77777777" w:rsidR="00521F57" w:rsidRPr="004D78B4" w:rsidRDefault="00521F57" w:rsidP="00E0438D">
            <w:pPr>
              <w:numPr>
                <w:ilvl w:val="0"/>
                <w:numId w:val="9"/>
              </w:numPr>
              <w:spacing w:before="100" w:beforeAutospacing="1" w:after="100" w:afterAutospacing="1"/>
              <w:rPr>
                <w:lang w:eastAsia="zh-CN"/>
              </w:rPr>
            </w:pPr>
            <w:r w:rsidRPr="004D78B4">
              <w:rPr>
                <w:lang w:eastAsia="zh-CN"/>
              </w:rPr>
              <w:t xml:space="preserve">Company can </w:t>
            </w:r>
            <w:r w:rsidRPr="004D78B4">
              <w:rPr>
                <w:color w:val="FF0000"/>
                <w:lang w:eastAsia="zh-CN"/>
              </w:rPr>
              <w:t xml:space="preserve">also </w:t>
            </w:r>
            <w:r w:rsidRPr="004D78B4">
              <w:rPr>
                <w:lang w:eastAsia="zh-CN"/>
              </w:rPr>
              <w:t xml:space="preserve">optionally evaluate </w:t>
            </w:r>
            <w:r w:rsidRPr="004D78B4">
              <w:rPr>
                <w:strike/>
                <w:color w:val="FF0000"/>
                <w:lang w:eastAsia="zh-CN"/>
              </w:rPr>
              <w:t>for</w:t>
            </w:r>
            <w:r w:rsidRPr="004D78B4">
              <w:rPr>
                <w:color w:val="FF0000"/>
                <w:lang w:eastAsia="zh-CN"/>
              </w:rPr>
              <w:t xml:space="preserve"> </w:t>
            </w:r>
            <w:r w:rsidRPr="004D78B4">
              <w:rPr>
                <w:lang w:eastAsia="zh-CN"/>
              </w:rPr>
              <w:t>other cases, e.g.</w:t>
            </w:r>
          </w:p>
          <w:p w14:paraId="7FA75787" w14:textId="77777777" w:rsidR="00521F57" w:rsidRPr="004D78B4" w:rsidRDefault="00521F57" w:rsidP="00E0438D">
            <w:pPr>
              <w:numPr>
                <w:ilvl w:val="1"/>
                <w:numId w:val="9"/>
              </w:numPr>
              <w:spacing w:before="100" w:beforeAutospacing="1" w:after="100" w:afterAutospacing="1"/>
              <w:rPr>
                <w:lang w:eastAsia="zh-CN"/>
              </w:rPr>
            </w:pPr>
            <w:r w:rsidRPr="004D78B4">
              <w:rPr>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4D78B4">
              <w:rPr>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51D5DCB0" w14:textId="77777777" w:rsidR="00521F57" w:rsidRDefault="00521F57" w:rsidP="00E0438D">
            <w:pPr>
              <w:numPr>
                <w:ilvl w:val="1"/>
                <w:numId w:val="9"/>
              </w:numPr>
              <w:spacing w:before="100" w:beforeAutospacing="1" w:after="100" w:afterAutospacing="1"/>
              <w:rPr>
                <w:lang w:eastAsia="zh-CN"/>
              </w:rPr>
            </w:pPr>
            <w:r w:rsidRPr="004D78B4">
              <w:rPr>
                <w:lang w:eastAsia="zh-CN"/>
              </w:rPr>
              <w:t>R15/16/17 power saving techniques for connected mode, e.g., BWP, PDCCH skipping, search space switching, etc.</w:t>
            </w:r>
          </w:p>
        </w:tc>
      </w:tr>
    </w:tbl>
    <w:p w14:paraId="1591B9CF" w14:textId="77777777" w:rsidR="00521F57" w:rsidRDefault="00521F57" w:rsidP="00521F57"/>
    <w:p w14:paraId="1291FE2A" w14:textId="77777777" w:rsidR="00521F57" w:rsidRDefault="00521F57" w:rsidP="00521F57">
      <w:pPr>
        <w:jc w:val="both"/>
      </w:pPr>
      <w:r>
        <w:t xml:space="preserve">Regarding the </w:t>
      </w:r>
      <w:r w:rsidRPr="0026033C">
        <w:rPr>
          <w:highlight w:val="cyan"/>
        </w:rPr>
        <w:t>FFS</w:t>
      </w:r>
      <w:r>
        <w:t xml:space="preserve"> point, we think R15/16 CDRX scheme should be evaluated as baseline. As shown in our companion paper </w:t>
      </w:r>
      <w:r>
        <w:fldChar w:fldCharType="begin"/>
      </w:r>
      <w:r>
        <w:instrText xml:space="preserve"> REF _Ref68535873 \r \h </w:instrText>
      </w:r>
      <w:r>
        <w:fldChar w:fldCharType="separate"/>
      </w:r>
      <w:r>
        <w:t>[2]</w:t>
      </w:r>
      <w:r>
        <w:fldChar w:fldCharType="end"/>
      </w:r>
      <w:r>
        <w:t>, there is clear difference in power consumption for AlwaysOn and CDRX schemes, which needs to be captured. The limitation of CDRX could be also captured and further discussed as an outcome of this study.</w:t>
      </w:r>
    </w:p>
    <w:p w14:paraId="05D03B12" w14:textId="7C958DBA" w:rsidR="00521F57" w:rsidRPr="00234FE3" w:rsidRDefault="00521F57" w:rsidP="00521F57">
      <w:pPr>
        <w:rPr>
          <w:b/>
          <w:bCs/>
          <w:i/>
          <w:iCs/>
        </w:rPr>
      </w:pPr>
      <w:r w:rsidRPr="00234FE3">
        <w:rPr>
          <w:b/>
          <w:bCs/>
          <w:i/>
          <w:iCs/>
        </w:rPr>
        <w:t>Proposal</w:t>
      </w:r>
      <w:r w:rsidR="00F90B46">
        <w:rPr>
          <w:b/>
          <w:bCs/>
          <w:i/>
          <w:iCs/>
        </w:rPr>
        <w:t xml:space="preserve"> 3</w:t>
      </w:r>
      <w:r w:rsidRPr="00234FE3">
        <w:rPr>
          <w:b/>
          <w:bCs/>
          <w:i/>
          <w:iCs/>
        </w:rPr>
        <w:t>: RAN1 to evalu</w:t>
      </w:r>
      <w:r>
        <w:rPr>
          <w:b/>
          <w:bCs/>
          <w:i/>
          <w:iCs/>
        </w:rPr>
        <w:t>a</w:t>
      </w:r>
      <w:r w:rsidRPr="00234FE3">
        <w:rPr>
          <w:b/>
          <w:bCs/>
          <w:i/>
          <w:iCs/>
        </w:rPr>
        <w:t>te R15/16 CDRX together with Case1 AlwaysOn</w:t>
      </w:r>
      <w:r w:rsidR="0026381B">
        <w:rPr>
          <w:b/>
          <w:bCs/>
          <w:i/>
          <w:iCs/>
        </w:rPr>
        <w:t xml:space="preserve"> as baseline</w:t>
      </w:r>
      <w:r w:rsidRPr="00234FE3">
        <w:rPr>
          <w:b/>
          <w:bCs/>
          <w:i/>
          <w:iCs/>
        </w:rPr>
        <w:t>.</w:t>
      </w:r>
    </w:p>
    <w:p w14:paraId="2076E2A7" w14:textId="77777777" w:rsidR="00521F57" w:rsidRDefault="00521F57" w:rsidP="00521F57"/>
    <w:p w14:paraId="0BE1F497" w14:textId="77777777" w:rsidR="00521F57" w:rsidRDefault="00521F57" w:rsidP="00521F57">
      <w:pPr>
        <w:pStyle w:val="Heading2a"/>
        <w:spacing w:after="120"/>
      </w:pPr>
      <w:r w:rsidRPr="00A648E9">
        <w:t xml:space="preserve">UE power </w:t>
      </w:r>
      <w:r>
        <w:t>consumption collection table</w:t>
      </w:r>
    </w:p>
    <w:p w14:paraId="7671091D" w14:textId="77777777" w:rsidR="00521F57" w:rsidRPr="00E95C3C" w:rsidRDefault="00521F57" w:rsidP="00521F57">
      <w:r>
        <w:t>During RAN1#104e we made following agreement in this topic.</w:t>
      </w:r>
    </w:p>
    <w:tbl>
      <w:tblPr>
        <w:tblStyle w:val="TableGrid"/>
        <w:tblW w:w="0" w:type="auto"/>
        <w:tblLook w:val="04A0" w:firstRow="1" w:lastRow="0" w:firstColumn="1" w:lastColumn="0" w:noHBand="0" w:noVBand="1"/>
      </w:tblPr>
      <w:tblGrid>
        <w:gridCol w:w="9629"/>
      </w:tblGrid>
      <w:tr w:rsidR="00521F57" w14:paraId="6DF3968E" w14:textId="77777777" w:rsidTr="00A50A61">
        <w:tc>
          <w:tcPr>
            <w:tcW w:w="9629" w:type="dxa"/>
          </w:tcPr>
          <w:p w14:paraId="69778994"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highlight w:val="green"/>
              </w:rPr>
              <w:t>Agreements:</w:t>
            </w:r>
            <w:r w:rsidRPr="00BB4DB4">
              <w:rPr>
                <w:rStyle w:val="Strong"/>
                <w:rFonts w:ascii="Times New Roman" w:hAnsi="Times New Roman" w:cs="Times New Roman"/>
                <w:sz w:val="20"/>
                <w:szCs w:val="20"/>
                <w:lang w:val="en-GB"/>
              </w:rPr>
              <w:t xml:space="preserve"> </w:t>
            </w:r>
            <w:r w:rsidRPr="00BB4DB4">
              <w:rPr>
                <w:rFonts w:ascii="Times New Roman" w:hAnsi="Times New Roman" w:cs="Times New Roman"/>
                <w:sz w:val="20"/>
                <w:szCs w:val="20"/>
              </w:rPr>
              <w:t xml:space="preserve">UE power consumption </w:t>
            </w:r>
            <w:r w:rsidRPr="00BB4DB4">
              <w:rPr>
                <w:rFonts w:ascii="Times New Roman" w:hAnsi="Times New Roman" w:cs="Times New Roman"/>
                <w:sz w:val="20"/>
                <w:szCs w:val="20"/>
                <w:lang w:val="en-GB"/>
              </w:rPr>
              <w:t xml:space="preserve">(i.e., power saving gain of the evaluated scheme) </w:t>
            </w:r>
            <w:r w:rsidRPr="00BB4DB4">
              <w:rPr>
                <w:rFonts w:ascii="Times New Roman" w:hAnsi="Times New Roman" w:cs="Times New Roman"/>
                <w:sz w:val="20"/>
                <w:szCs w:val="20"/>
              </w:rPr>
              <w:t xml:space="preserve">for XR is evaluated in conjunction with impact on latency, user experience, and capacity.  In this regard, the following table is used to collect results </w:t>
            </w:r>
            <w:r w:rsidRPr="00BB4DB4">
              <w:rPr>
                <w:rFonts w:ascii="Times New Roman" w:hAnsi="Times New Roman" w:cs="Times New Roman"/>
                <w:color w:val="FF0000"/>
                <w:sz w:val="20"/>
                <w:szCs w:val="20"/>
              </w:rPr>
              <w:t xml:space="preserve">for system level simulation </w:t>
            </w:r>
            <w:r w:rsidRPr="00BB4DB4">
              <w:rPr>
                <w:rFonts w:ascii="Times New Roman" w:hAnsi="Times New Roman" w:cs="Times New Roman"/>
                <w:sz w:val="20"/>
                <w:szCs w:val="20"/>
              </w:rPr>
              <w:t xml:space="preserve">from companies as a starting point. </w:t>
            </w:r>
          </w:p>
          <w:p w14:paraId="29E5F046" w14:textId="77777777" w:rsidR="00521F57" w:rsidRPr="00BB4DB4" w:rsidRDefault="00521F57" w:rsidP="00E0438D">
            <w:pPr>
              <w:pStyle w:val="ListParagraph"/>
              <w:numPr>
                <w:ilvl w:val="1"/>
                <w:numId w:val="8"/>
              </w:numPr>
              <w:overflowPunct/>
              <w:autoSpaceDE/>
              <w:autoSpaceDN/>
              <w:adjustRightInd/>
              <w:spacing w:after="0"/>
              <w:contextualSpacing w:val="0"/>
              <w:textAlignment w:val="auto"/>
              <w:rPr>
                <w:color w:val="FF0000"/>
              </w:rPr>
            </w:pPr>
            <w:r w:rsidRPr="0031021E">
              <w:rPr>
                <w:color w:val="FF0000"/>
                <w:highlight w:val="cyan"/>
              </w:rPr>
              <w:t>FFS</w:t>
            </w:r>
            <w:r w:rsidRPr="00BB4DB4">
              <w:rPr>
                <w:color w:val="FF0000"/>
              </w:rPr>
              <w:t xml:space="preserve"> all UEs or only satisfied UEs are included for obtaining the PS gain</w:t>
            </w:r>
          </w:p>
          <w:p w14:paraId="753F6A6B" w14:textId="77777777" w:rsidR="00521F57" w:rsidRPr="00BB4DB4" w:rsidRDefault="00521F57" w:rsidP="00A50A61">
            <w:pPr>
              <w:pStyle w:val="xxmsonormal"/>
              <w:keepNext/>
              <w:spacing w:line="252" w:lineRule="auto"/>
              <w:rPr>
                <w:rFonts w:ascii="Times New Roman" w:hAnsi="Times New Roman" w:cs="Times New Roman"/>
                <w:sz w:val="20"/>
                <w:szCs w:val="20"/>
              </w:rPr>
            </w:pPr>
            <w:r w:rsidRPr="00BB4DB4">
              <w:rPr>
                <w:rStyle w:val="Strong"/>
                <w:rFonts w:ascii="Times New Roman" w:hAnsi="Times New Roman" w:cs="Times New Roman"/>
                <w:sz w:val="20"/>
                <w:szCs w:val="20"/>
                <w:lang w:val="en-GB"/>
              </w:rPr>
              <w:t xml:space="preserve">Table 1 </w:t>
            </w:r>
            <w:r w:rsidRPr="00BB4DB4">
              <w:rPr>
                <w:rStyle w:val="Strong"/>
                <w:rFonts w:ascii="Times New Roman" w:hAnsi="Times New Roman" w:cs="Times New Roman"/>
                <w:sz w:val="20"/>
                <w:szCs w:val="20"/>
              </w:rPr>
              <w:t>Evaluation of UE power saving schemes for e.g., {dense urban, AR, FR1}</w:t>
            </w:r>
          </w:p>
          <w:tbl>
            <w:tblPr>
              <w:tblW w:w="0" w:type="auto"/>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521F57" w:rsidRPr="00BB4DB4" w14:paraId="622105DB" w14:textId="77777777" w:rsidTr="00A50A61">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E28588"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97338" w14:textId="77777777" w:rsidR="00521F57" w:rsidRPr="00BB4DB4" w:rsidRDefault="00521F57" w:rsidP="00A50A61">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3609C2"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#satisfied UEs per cell</w:t>
                  </w:r>
                  <w:r w:rsidRPr="00BB4DB4">
                    <w:rPr>
                      <w:rFonts w:ascii="Times New Roman" w:hAnsi="Times New Roman" w:cs="Times New Roman"/>
                      <w:sz w:val="20"/>
                      <w:szCs w:val="20"/>
                      <w:vertAlign w:val="superscript"/>
                    </w:rPr>
                    <w:t>2</w:t>
                  </w:r>
                  <w:r w:rsidRPr="00BB4DB4">
                    <w:rPr>
                      <w:rFonts w:ascii="Times New Roman" w:hAnsi="Times New Roman" w:cs="Times New Roman"/>
                      <w:sz w:val="20"/>
                      <w:szCs w:val="20"/>
                    </w:rPr>
                    <w:t xml:space="preserve"> / #UEs per cell</w:t>
                  </w:r>
                  <w:r w:rsidRPr="00BB4DB4">
                    <w:rPr>
                      <w:rFonts w:ascii="Times New Roman" w:hAnsi="Times New Roman" w:cs="Times New Roman"/>
                      <w:sz w:val="20"/>
                      <w:szCs w:val="20"/>
                      <w:vertAlign w:val="superscript"/>
                    </w:rPr>
                    <w:t>3</w:t>
                  </w:r>
                </w:p>
              </w:tc>
            </w:tr>
            <w:tr w:rsidR="00521F57" w:rsidRPr="00BB4DB4" w14:paraId="24AC8342" w14:textId="77777777" w:rsidTr="00A50A61">
              <w:tc>
                <w:tcPr>
                  <w:tcW w:w="0" w:type="auto"/>
                  <w:vMerge/>
                  <w:tcBorders>
                    <w:top w:val="single" w:sz="8" w:space="0" w:color="auto"/>
                    <w:left w:val="single" w:sz="8" w:space="0" w:color="auto"/>
                    <w:bottom w:val="single" w:sz="8" w:space="0" w:color="auto"/>
                    <w:right w:val="single" w:sz="8" w:space="0" w:color="auto"/>
                  </w:tcBorders>
                  <w:vAlign w:val="center"/>
                  <w:hideMark/>
                </w:tcPr>
                <w:p w14:paraId="27EA8D1C" w14:textId="77777777" w:rsidR="00521F57" w:rsidRPr="00BB4DB4" w:rsidRDefault="00521F57" w:rsidP="00A50A61">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C3429E2" w14:textId="77777777" w:rsidR="00521F57" w:rsidRPr="00BB4DB4" w:rsidRDefault="00521F57" w:rsidP="00A50A61">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837C494" w14:textId="77777777" w:rsidR="00521F57" w:rsidRPr="00BB4DB4" w:rsidRDefault="00521F57" w:rsidP="00A50A61">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7E7D36CE" w14:textId="77777777" w:rsidR="00521F57" w:rsidRPr="00BB4DB4" w:rsidRDefault="00521F57" w:rsidP="00A50A61">
                  <w:pPr>
                    <w:rPr>
                      <w:rFonts w:eastAsia="SimSun"/>
                    </w:rPr>
                  </w:pPr>
                </w:p>
              </w:tc>
            </w:tr>
            <w:tr w:rsidR="00521F57" w:rsidRPr="00BB4DB4" w14:paraId="01EB1628" w14:textId="77777777" w:rsidTr="00A50A61">
              <w:tc>
                <w:tcPr>
                  <w:tcW w:w="0" w:type="auto"/>
                  <w:vMerge/>
                  <w:tcBorders>
                    <w:top w:val="single" w:sz="8" w:space="0" w:color="auto"/>
                    <w:left w:val="single" w:sz="8" w:space="0" w:color="auto"/>
                    <w:bottom w:val="single" w:sz="8" w:space="0" w:color="auto"/>
                    <w:right w:val="single" w:sz="8" w:space="0" w:color="auto"/>
                  </w:tcBorders>
                  <w:vAlign w:val="center"/>
                  <w:hideMark/>
                </w:tcPr>
                <w:p w14:paraId="09344FB9" w14:textId="77777777" w:rsidR="00521F57" w:rsidRPr="00BB4DB4" w:rsidRDefault="00521F57" w:rsidP="00A50A61">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6E33065"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45168"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r w:rsidRPr="00BB4DB4">
                    <w:rPr>
                      <w:rFonts w:ascii="Times New Roman" w:hAnsi="Times New Roman" w:cs="Times New Roman"/>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3DDE5"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r w:rsidRPr="00BB4DB4">
                    <w:rPr>
                      <w:rFonts w:ascii="Times New Roman" w:hAnsi="Times New Roman" w:cs="Times New Roman"/>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46F3D"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95%-tile UE in PSG CDF</w:t>
                  </w:r>
                  <w:r w:rsidRPr="00BB4DB4">
                    <w:rPr>
                      <w:rFonts w:ascii="Times New Roman" w:hAnsi="Times New Roman" w:cs="Times New Roman"/>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4CFC30DB" w14:textId="77777777" w:rsidR="00521F57" w:rsidRPr="00BB4DB4" w:rsidRDefault="00521F57" w:rsidP="00A50A61">
                  <w:pPr>
                    <w:rPr>
                      <w:rFonts w:eastAsia="SimSun"/>
                    </w:rPr>
                  </w:pPr>
                </w:p>
              </w:tc>
            </w:tr>
            <w:tr w:rsidR="00521F57" w:rsidRPr="00BB4DB4" w14:paraId="0546E471" w14:textId="77777777" w:rsidTr="00A50A61">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DB2C8"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0699E"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09D68"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34B71"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3F1EB6B"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138A5"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K1 / N</w:t>
                  </w:r>
                </w:p>
              </w:tc>
            </w:tr>
            <w:tr w:rsidR="00521F57" w:rsidRPr="00BB4DB4" w14:paraId="621CAAC0" w14:textId="77777777" w:rsidTr="00A50A61">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67601"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9CB9E"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562A3"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5D2F9"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7FB4013"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5D36B"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K2/ N</w:t>
                  </w:r>
                </w:p>
              </w:tc>
            </w:tr>
            <w:tr w:rsidR="00521F57" w:rsidRPr="00BB4DB4" w14:paraId="06E6689B" w14:textId="77777777" w:rsidTr="00A50A61">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F83C3"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E748E"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A4593"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C0383"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07F9859"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46D6B" w14:textId="77777777" w:rsidR="00521F57" w:rsidRPr="00BB4DB4" w:rsidRDefault="00521F57" w:rsidP="00A50A61">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K3 / N</w:t>
                  </w:r>
                </w:p>
              </w:tc>
            </w:tr>
            <w:tr w:rsidR="00521F57" w:rsidRPr="00BB4DB4" w14:paraId="4AB48E26" w14:textId="77777777" w:rsidTr="00A50A61">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7C7C4"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CC792A7"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F51F273"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45CF0144"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1705F3A"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F01FF86" w14:textId="77777777" w:rsidR="00521F57" w:rsidRPr="00BB4DB4" w:rsidRDefault="00521F57" w:rsidP="00A50A61">
                  <w:pPr>
                    <w:pStyle w:val="xxmsonormal"/>
                    <w:rPr>
                      <w:rFonts w:ascii="Times New Roman" w:hAnsi="Times New Roman" w:cs="Times New Roman"/>
                      <w:sz w:val="20"/>
                      <w:szCs w:val="20"/>
                    </w:rPr>
                  </w:pPr>
                  <w:r w:rsidRPr="00BB4DB4">
                    <w:rPr>
                      <w:rFonts w:ascii="Times New Roman" w:hAnsi="Times New Roman" w:cs="Times New Roman"/>
                      <w:sz w:val="20"/>
                      <w:szCs w:val="20"/>
                    </w:rPr>
                    <w:t> </w:t>
                  </w:r>
                </w:p>
              </w:tc>
            </w:tr>
          </w:tbl>
          <w:p w14:paraId="0BBE12D0"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1: CDF of power saving gains of </w:t>
            </w:r>
            <w:r w:rsidRPr="00BB4DB4">
              <w:rPr>
                <w:rFonts w:ascii="Times New Roman" w:hAnsi="Times New Roman" w:cs="Times New Roman"/>
                <w:strike/>
                <w:color w:val="FF0000"/>
                <w:sz w:val="20"/>
                <w:szCs w:val="20"/>
              </w:rPr>
              <w:t>each</w:t>
            </w:r>
            <w:r w:rsidRPr="00BB4DB4">
              <w:rPr>
                <w:rFonts w:ascii="Times New Roman" w:hAnsi="Times New Roman" w:cs="Times New Roman"/>
                <w:color w:val="FF0000"/>
                <w:sz w:val="20"/>
                <w:szCs w:val="20"/>
              </w:rPr>
              <w:t xml:space="preserve"> </w:t>
            </w:r>
            <w:r w:rsidRPr="00BB4DB4">
              <w:rPr>
                <w:rFonts w:ascii="Times New Roman" w:hAnsi="Times New Roman" w:cs="Times New Roman"/>
                <w:sz w:val="20"/>
                <w:szCs w:val="20"/>
              </w:rPr>
              <w:t>UE</w:t>
            </w:r>
          </w:p>
          <w:p w14:paraId="15E46239"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2: # of satisfied UEs per cell </w:t>
            </w:r>
            <w:r w:rsidRPr="0026033C">
              <w:rPr>
                <w:rFonts w:ascii="Times New Roman" w:hAnsi="Times New Roman" w:cs="Times New Roman"/>
                <w:sz w:val="20"/>
                <w:szCs w:val="20"/>
              </w:rPr>
              <w:t>among # of UEs per cell (=</w:t>
            </w:r>
            <w:r w:rsidRPr="0026033C">
              <w:rPr>
                <w:rFonts w:ascii="Times New Roman" w:hAnsi="Times New Roman" w:cs="Times New Roman"/>
                <w:sz w:val="20"/>
                <w:szCs w:val="20"/>
                <w:highlight w:val="cyan"/>
              </w:rPr>
              <w:t>N</w:t>
            </w:r>
            <w:r w:rsidRPr="0026033C">
              <w:rPr>
                <w:rFonts w:ascii="Times New Roman" w:hAnsi="Times New Roman" w:cs="Times New Roman"/>
                <w:sz w:val="20"/>
                <w:szCs w:val="20"/>
              </w:rPr>
              <w:t>).</w:t>
            </w:r>
            <w:r w:rsidRPr="00BB4DB4">
              <w:rPr>
                <w:rFonts w:ascii="Times New Roman" w:hAnsi="Times New Roman" w:cs="Times New Roman"/>
                <w:sz w:val="20"/>
                <w:szCs w:val="20"/>
              </w:rPr>
              <w:t> </w:t>
            </w:r>
          </w:p>
          <w:p w14:paraId="7598E212"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3: # of dropped UEs per cell (=N) that needs to be the same for all power saving schemes to be evaluated.</w:t>
            </w:r>
          </w:p>
          <w:p w14:paraId="0525C3AE" w14:textId="77777777" w:rsidR="00521F57" w:rsidRPr="00BB4DB4" w:rsidRDefault="00521F57" w:rsidP="00A50A61">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4: company to provide the detailed simulation assumptions including parameter values for each case, e.g. </w:t>
            </w:r>
            <w:r w:rsidRPr="00EC12B4">
              <w:rPr>
                <w:rFonts w:ascii="Times New Roman" w:hAnsi="Times New Roman" w:cs="Times New Roman"/>
                <w:sz w:val="20"/>
                <w:szCs w:val="20"/>
                <w:highlight w:val="cyan"/>
              </w:rPr>
              <w:t>CDRX parameters</w:t>
            </w:r>
          </w:p>
          <w:p w14:paraId="212A4707" w14:textId="18B31370" w:rsidR="00521F57" w:rsidRPr="006546C9" w:rsidRDefault="00521F57" w:rsidP="006546C9">
            <w:pPr>
              <w:pStyle w:val="xxmsonormal"/>
              <w:spacing w:line="252" w:lineRule="auto"/>
              <w:rPr>
                <w:rFonts w:ascii="Times New Roman" w:hAnsi="Times New Roman" w:cs="Times New Roman"/>
                <w:sz w:val="20"/>
                <w:szCs w:val="20"/>
              </w:rPr>
            </w:pPr>
            <w:r w:rsidRPr="00BB4DB4">
              <w:rPr>
                <w:rFonts w:ascii="Times New Roman" w:hAnsi="Times New Roman" w:cs="Times New Roman"/>
                <w:strike/>
                <w:color w:val="FF0000"/>
                <w:sz w:val="20"/>
                <w:szCs w:val="20"/>
              </w:rPr>
              <w:t>Note 5: company can report one or more power saving gain metrics (i.e. mean PS gain or PS gain of 5%/50%/95%/-tile UE in PSG CDF) for each power saving scheme</w:t>
            </w:r>
          </w:p>
        </w:tc>
      </w:tr>
    </w:tbl>
    <w:p w14:paraId="6F381EE4" w14:textId="77777777" w:rsidR="006546C9" w:rsidRDefault="006546C9" w:rsidP="00521F57">
      <w:pPr>
        <w:rPr>
          <w:b/>
          <w:bCs/>
          <w:u w:val="single"/>
        </w:rPr>
      </w:pPr>
    </w:p>
    <w:p w14:paraId="34E3BC93" w14:textId="6111495B" w:rsidR="00521F57" w:rsidRPr="005F4EC6" w:rsidRDefault="00521F57" w:rsidP="00521F57">
      <w:pPr>
        <w:rPr>
          <w:b/>
          <w:bCs/>
          <w:u w:val="single"/>
        </w:rPr>
      </w:pPr>
      <w:r w:rsidRPr="005F4EC6">
        <w:rPr>
          <w:b/>
          <w:bCs/>
          <w:u w:val="single"/>
        </w:rPr>
        <w:t xml:space="preserve">Set of UEs considered for PS </w:t>
      </w:r>
      <w:r>
        <w:rPr>
          <w:b/>
          <w:bCs/>
          <w:u w:val="single"/>
        </w:rPr>
        <w:t>g</w:t>
      </w:r>
      <w:r w:rsidRPr="005F4EC6">
        <w:rPr>
          <w:b/>
          <w:bCs/>
          <w:u w:val="single"/>
        </w:rPr>
        <w:t>ain</w:t>
      </w:r>
    </w:p>
    <w:p w14:paraId="1FC617F7" w14:textId="77777777" w:rsidR="00521F57" w:rsidRDefault="00521F57" w:rsidP="00521F57">
      <w:r>
        <w:t xml:space="preserve">Regarding the first </w:t>
      </w:r>
      <w:r w:rsidRPr="00AE656A">
        <w:rPr>
          <w:highlight w:val="cyan"/>
        </w:rPr>
        <w:t>FFS</w:t>
      </w:r>
      <w:r>
        <w:t xml:space="preserve"> point on considered UE for PS gain calculation, we think all UEs could be considered. Whether they will be any difference of two the approaches (all UEs vs satisfied UEs) will depend on the value of N the # of UEs per cell (lightly vs heavily loaded system). </w:t>
      </w:r>
    </w:p>
    <w:p w14:paraId="0D9219ED" w14:textId="35BE790D" w:rsidR="00521F57" w:rsidRDefault="00521F57" w:rsidP="00E0438D">
      <w:pPr>
        <w:pStyle w:val="ListParagraph"/>
        <w:numPr>
          <w:ilvl w:val="0"/>
          <w:numId w:val="5"/>
        </w:numPr>
      </w:pPr>
      <w:r w:rsidRPr="00FC4A5C">
        <w:rPr>
          <w:u w:val="single"/>
        </w:rPr>
        <w:lastRenderedPageBreak/>
        <w:t>Lightly loaded system</w:t>
      </w:r>
      <w:r>
        <w:t>: this corresponds to small N</w:t>
      </w:r>
      <w:r w:rsidR="00B40B4F">
        <w:t xml:space="preserve">, i.e., </w:t>
      </w:r>
      <w:r>
        <w:t>the case N&lt;&lt;Nc where Nc is the capacity of the system. In this case, most of UEs will be satisfied</w:t>
      </w:r>
      <w:r w:rsidR="0012005A">
        <w:t>,</w:t>
      </w:r>
      <w:r w:rsidR="00E736DD">
        <w:t xml:space="preserve"> thus</w:t>
      </w:r>
      <w:r>
        <w:t xml:space="preserve"> two approaches </w:t>
      </w:r>
      <w:r w:rsidR="00C41E45">
        <w:t>will</w:t>
      </w:r>
      <w:r>
        <w:t xml:space="preserve"> give almost the same results.</w:t>
      </w:r>
    </w:p>
    <w:p w14:paraId="38F95F9B" w14:textId="25B54876" w:rsidR="00521F57" w:rsidRDefault="00521F57" w:rsidP="00E0438D">
      <w:pPr>
        <w:pStyle w:val="ListParagraph"/>
        <w:numPr>
          <w:ilvl w:val="0"/>
          <w:numId w:val="5"/>
        </w:numPr>
      </w:pPr>
      <w:r w:rsidRPr="00FC4A5C">
        <w:rPr>
          <w:u w:val="single"/>
        </w:rPr>
        <w:t>Heavily loaded system</w:t>
      </w:r>
      <w:r>
        <w:t>: this corresponds to large N</w:t>
      </w:r>
      <w:r w:rsidR="0032183E">
        <w:t>, i.e.,</w:t>
      </w:r>
      <w:r>
        <w:t xml:space="preserve"> comparable to Nc. In this case, the number of satisfied UEs would be approximately, e.g., 95% of N. This 5% difference could potentially give different power saving gain since UEs not satisfied would usually have low or no power saving gain at all. But</w:t>
      </w:r>
      <w:r w:rsidR="00F10652">
        <w:t>,</w:t>
      </w:r>
      <w:r>
        <w:t xml:space="preserve"> given that those UEs take only less than 5%, the difference of two approaches would not be large.</w:t>
      </w:r>
    </w:p>
    <w:p w14:paraId="51D5943A" w14:textId="0447E8C5" w:rsidR="00521F57" w:rsidRPr="00286FC0" w:rsidRDefault="00521F57" w:rsidP="00521F57">
      <w:pPr>
        <w:rPr>
          <w:b/>
          <w:bCs/>
          <w:i/>
          <w:iCs/>
        </w:rPr>
      </w:pPr>
      <w:r w:rsidRPr="00286FC0">
        <w:rPr>
          <w:b/>
          <w:bCs/>
          <w:i/>
          <w:iCs/>
        </w:rPr>
        <w:t>Proposal</w:t>
      </w:r>
      <w:r w:rsidR="00CE5347">
        <w:rPr>
          <w:b/>
          <w:bCs/>
          <w:i/>
          <w:iCs/>
        </w:rPr>
        <w:t xml:space="preserve"> 4</w:t>
      </w:r>
      <w:r w:rsidRPr="00286FC0">
        <w:rPr>
          <w:b/>
          <w:bCs/>
          <w:i/>
          <w:iCs/>
        </w:rPr>
        <w:t>: Consider all UEs for PS gain calculation.</w:t>
      </w:r>
    </w:p>
    <w:p w14:paraId="09A44386" w14:textId="77777777" w:rsidR="00521F57" w:rsidRDefault="00521F57" w:rsidP="00521F57">
      <w:pPr>
        <w:rPr>
          <w:b/>
          <w:bCs/>
          <w:u w:val="single"/>
        </w:rPr>
      </w:pPr>
    </w:p>
    <w:p w14:paraId="7DBF25F8" w14:textId="77777777" w:rsidR="00521F57" w:rsidRPr="005F4EC6" w:rsidRDefault="00521F57" w:rsidP="00521F57">
      <w:pPr>
        <w:rPr>
          <w:b/>
          <w:bCs/>
          <w:u w:val="single"/>
        </w:rPr>
      </w:pPr>
      <w:r w:rsidRPr="005F4EC6">
        <w:rPr>
          <w:b/>
          <w:bCs/>
          <w:u w:val="single"/>
        </w:rPr>
        <w:t xml:space="preserve">Choice of </w:t>
      </w:r>
      <w:r w:rsidRPr="0026033C">
        <w:rPr>
          <w:b/>
          <w:bCs/>
          <w:highlight w:val="cyan"/>
          <w:u w:val="single"/>
        </w:rPr>
        <w:t>N</w:t>
      </w:r>
      <w:r w:rsidRPr="005F4EC6">
        <w:rPr>
          <w:b/>
          <w:bCs/>
          <w:u w:val="single"/>
        </w:rPr>
        <w:t xml:space="preserve"> for evaluation</w:t>
      </w:r>
    </w:p>
    <w:p w14:paraId="2920A770" w14:textId="77777777" w:rsidR="00521F57" w:rsidRDefault="00521F57" w:rsidP="00521F57">
      <w:pPr>
        <w:jc w:val="both"/>
      </w:pPr>
      <w:r>
        <w:t>As discussed above, the choice of N value needs to be determined for data collection. We think above two cases can be considered. Given that real system may not operate in full capacity, evaluating lightly loaded system (small N) would be reasonable choice. But, to explore the effectiveness of PS schemes in capacity regime, we also recommend evaluating large N case, say 90% of Nc.</w:t>
      </w:r>
    </w:p>
    <w:p w14:paraId="64C42F67" w14:textId="161370F6" w:rsidR="00521F57" w:rsidRDefault="00521F57" w:rsidP="00521F57">
      <w:pPr>
        <w:rPr>
          <w:b/>
          <w:bCs/>
          <w:i/>
          <w:iCs/>
        </w:rPr>
      </w:pPr>
      <w:r w:rsidRPr="001714D0">
        <w:rPr>
          <w:b/>
          <w:bCs/>
          <w:i/>
          <w:iCs/>
        </w:rPr>
        <w:t>Proposal</w:t>
      </w:r>
      <w:r w:rsidR="00BA1104">
        <w:rPr>
          <w:b/>
          <w:bCs/>
          <w:i/>
          <w:iCs/>
        </w:rPr>
        <w:t xml:space="preserve"> 5</w:t>
      </w:r>
      <w:r w:rsidRPr="001714D0">
        <w:rPr>
          <w:b/>
          <w:bCs/>
          <w:i/>
          <w:iCs/>
        </w:rPr>
        <w:t xml:space="preserve">: </w:t>
      </w:r>
      <w:r>
        <w:rPr>
          <w:b/>
          <w:bCs/>
          <w:i/>
          <w:iCs/>
        </w:rPr>
        <w:t xml:space="preserve">RAN1 to evaluate both lightly loaded (small N, e.g., N=3) or heavily loaded system (N =~ </w:t>
      </w:r>
      <w:r w:rsidR="00C42E39">
        <w:rPr>
          <w:b/>
          <w:bCs/>
          <w:i/>
          <w:iCs/>
        </w:rPr>
        <w:t>[</w:t>
      </w:r>
      <w:r>
        <w:rPr>
          <w:b/>
          <w:bCs/>
          <w:i/>
          <w:iCs/>
        </w:rPr>
        <w:t>0.9</w:t>
      </w:r>
      <w:r w:rsidR="00C42E39">
        <w:rPr>
          <w:b/>
          <w:bCs/>
          <w:i/>
          <w:iCs/>
        </w:rPr>
        <w:t>]</w:t>
      </w:r>
      <w:r>
        <w:rPr>
          <w:b/>
          <w:bCs/>
          <w:i/>
          <w:iCs/>
        </w:rPr>
        <w:t>Nc), where Nc is the XR system capacity.</w:t>
      </w:r>
    </w:p>
    <w:p w14:paraId="555B79B4" w14:textId="77777777" w:rsidR="00521F57" w:rsidRDefault="00521F57" w:rsidP="00521F57"/>
    <w:p w14:paraId="3158CED3" w14:textId="77777777" w:rsidR="00521F57" w:rsidRPr="002D1159" w:rsidRDefault="00521F57" w:rsidP="00521F57">
      <w:pPr>
        <w:rPr>
          <w:b/>
          <w:bCs/>
          <w:u w:val="single"/>
        </w:rPr>
      </w:pPr>
      <w:r w:rsidRPr="002D1159">
        <w:rPr>
          <w:b/>
          <w:bCs/>
          <w:u w:val="single"/>
        </w:rPr>
        <w:t xml:space="preserve">CDRX </w:t>
      </w:r>
      <w:r>
        <w:rPr>
          <w:b/>
          <w:bCs/>
          <w:u w:val="single"/>
        </w:rPr>
        <w:t>Parameters</w:t>
      </w:r>
    </w:p>
    <w:p w14:paraId="370345BA" w14:textId="623736A2" w:rsidR="00521F57" w:rsidRDefault="00521F57" w:rsidP="00521F57">
      <w:pPr>
        <w:jc w:val="both"/>
      </w:pPr>
      <w:r>
        <w:t>Different CDRX parameters provide different power saving gain</w:t>
      </w:r>
      <w:r w:rsidR="000213F4">
        <w:t>s</w:t>
      </w:r>
      <w:r>
        <w:t xml:space="preserve">. Given that having too many different configurations makes things very hard to collect results from companies and compare, we recommend RAN1 start discussion and choose a </w:t>
      </w:r>
      <w:r w:rsidR="000213F4">
        <w:t xml:space="preserve">common baseline </w:t>
      </w:r>
      <w:r>
        <w:t xml:space="preserve">set of CDRX parameters </w:t>
      </w:r>
      <w:r w:rsidR="006D3CCB">
        <w:t>for</w:t>
      </w:r>
      <w:r>
        <w:t xml:space="preserve"> evaluat</w:t>
      </w:r>
      <w:r w:rsidR="006D3CCB">
        <w:t>ion</w:t>
      </w:r>
      <w:r>
        <w:t>.</w:t>
      </w:r>
    </w:p>
    <w:p w14:paraId="1396B894" w14:textId="167E7089" w:rsidR="00521F57" w:rsidRDefault="00521F57" w:rsidP="00521F57">
      <w:pPr>
        <w:rPr>
          <w:b/>
          <w:bCs/>
          <w:i/>
          <w:iCs/>
        </w:rPr>
      </w:pPr>
      <w:r w:rsidRPr="001714D0">
        <w:rPr>
          <w:b/>
          <w:bCs/>
          <w:i/>
          <w:iCs/>
        </w:rPr>
        <w:t>Proposal</w:t>
      </w:r>
      <w:r w:rsidR="00CA4F0B">
        <w:rPr>
          <w:b/>
          <w:bCs/>
          <w:i/>
          <w:iCs/>
        </w:rPr>
        <w:t xml:space="preserve"> 6</w:t>
      </w:r>
      <w:r w:rsidRPr="001714D0">
        <w:rPr>
          <w:b/>
          <w:bCs/>
          <w:i/>
          <w:iCs/>
        </w:rPr>
        <w:t>:</w:t>
      </w:r>
      <w:r>
        <w:rPr>
          <w:b/>
          <w:bCs/>
          <w:i/>
          <w:iCs/>
        </w:rPr>
        <w:t xml:space="preserve"> RAN1 to determine the set of </w:t>
      </w:r>
      <w:r w:rsidR="00E863C5">
        <w:rPr>
          <w:b/>
          <w:bCs/>
          <w:i/>
          <w:iCs/>
        </w:rPr>
        <w:t xml:space="preserve">baseline </w:t>
      </w:r>
      <w:r>
        <w:rPr>
          <w:b/>
          <w:bCs/>
          <w:i/>
          <w:iCs/>
        </w:rPr>
        <w:t xml:space="preserve">CDRX parameters for XR power evaluation. </w:t>
      </w:r>
    </w:p>
    <w:p w14:paraId="1833CE99" w14:textId="77777777" w:rsidR="00521F57" w:rsidRDefault="00521F57" w:rsidP="00521F57">
      <w:r>
        <w:t>We recommend following base parameter sets in a format (DRX cycle, inactivity timer value, On duration timer value) for FR1.</w:t>
      </w:r>
    </w:p>
    <w:p w14:paraId="16898C57" w14:textId="77777777" w:rsidR="00521F57" w:rsidRDefault="00521F57" w:rsidP="00E0438D">
      <w:pPr>
        <w:pStyle w:val="ListParagraph"/>
        <w:numPr>
          <w:ilvl w:val="0"/>
          <w:numId w:val="6"/>
        </w:numPr>
      </w:pPr>
      <w:r>
        <w:t>60Fps: (16,8,4), (8,4,4), (4,2,2)</w:t>
      </w:r>
    </w:p>
    <w:p w14:paraId="35D9A765" w14:textId="77777777" w:rsidR="00521F57" w:rsidRDefault="00521F57" w:rsidP="00E0438D">
      <w:pPr>
        <w:pStyle w:val="ListParagraph"/>
        <w:numPr>
          <w:ilvl w:val="0"/>
          <w:numId w:val="6"/>
        </w:numPr>
      </w:pPr>
      <w:r>
        <w:t>120Fps: (8,4,4), (4,2,2)</w:t>
      </w:r>
    </w:p>
    <w:p w14:paraId="79F79399" w14:textId="77777777" w:rsidR="00521F57" w:rsidRDefault="00521F57" w:rsidP="00521F57">
      <w:r>
        <w:t>We recommend RAN1 to evaluate following cases for FR2 reflecting typically shorter on-duration configuration in FR2 system.</w:t>
      </w:r>
    </w:p>
    <w:p w14:paraId="29E6407B" w14:textId="496434B9" w:rsidR="00521F57" w:rsidRDefault="00521F57" w:rsidP="00E0438D">
      <w:pPr>
        <w:pStyle w:val="ListParagraph"/>
        <w:numPr>
          <w:ilvl w:val="0"/>
          <w:numId w:val="6"/>
        </w:numPr>
      </w:pPr>
      <w:r>
        <w:t>60Fps: (16,8,2), (8,4,2), (4,2,</w:t>
      </w:r>
      <w:r w:rsidR="004E2E04">
        <w:t>2</w:t>
      </w:r>
      <w:r>
        <w:t>)</w:t>
      </w:r>
    </w:p>
    <w:p w14:paraId="014477BE" w14:textId="636A07A5" w:rsidR="00521F57" w:rsidRDefault="00521F57" w:rsidP="00E0438D">
      <w:pPr>
        <w:pStyle w:val="ListParagraph"/>
        <w:numPr>
          <w:ilvl w:val="0"/>
          <w:numId w:val="6"/>
        </w:numPr>
      </w:pPr>
      <w:r>
        <w:t>120Fps: (8,4,2), (4,2,</w:t>
      </w:r>
      <w:r w:rsidR="004E2E04">
        <w:t>2</w:t>
      </w:r>
      <w:r>
        <w:t>)</w:t>
      </w:r>
    </w:p>
    <w:p w14:paraId="3AB26B52" w14:textId="77777777" w:rsidR="00521F57" w:rsidRDefault="00521F57" w:rsidP="00521F57">
      <w:pPr>
        <w:pStyle w:val="Heading2a"/>
        <w:rPr>
          <w:b/>
          <w:bCs/>
        </w:rPr>
      </w:pPr>
      <w:r>
        <w:t>Power consumption estimate for tx power other than 0 and 23dBm</w:t>
      </w:r>
    </w:p>
    <w:p w14:paraId="69CC0493" w14:textId="77777777" w:rsidR="00521F57" w:rsidRPr="00E95C3C" w:rsidRDefault="00521F57" w:rsidP="00521F57">
      <w:r>
        <w:t>During RAN1#104e we made following agreement in this topic.</w:t>
      </w:r>
    </w:p>
    <w:tbl>
      <w:tblPr>
        <w:tblStyle w:val="TableGrid"/>
        <w:tblW w:w="0" w:type="auto"/>
        <w:tblLook w:val="04A0" w:firstRow="1" w:lastRow="0" w:firstColumn="1" w:lastColumn="0" w:noHBand="0" w:noVBand="1"/>
      </w:tblPr>
      <w:tblGrid>
        <w:gridCol w:w="9629"/>
      </w:tblGrid>
      <w:tr w:rsidR="00521F57" w14:paraId="2440A0D1" w14:textId="77777777" w:rsidTr="00A50A61">
        <w:tc>
          <w:tcPr>
            <w:tcW w:w="9629" w:type="dxa"/>
          </w:tcPr>
          <w:p w14:paraId="52D87443" w14:textId="77777777" w:rsidR="00521F57" w:rsidRPr="00BB4DB4" w:rsidRDefault="00521F57" w:rsidP="00A50A61">
            <w:r w:rsidRPr="00BB4DB4">
              <w:rPr>
                <w:highlight w:val="green"/>
              </w:rPr>
              <w:t>Agreements:</w:t>
            </w:r>
            <w:r w:rsidRPr="00BB4DB4">
              <w:t xml:space="preserve"> For UL UE power consumption evaluation for UE with transmit power X [0,23] dBm, adopt the following </w:t>
            </w:r>
          </w:p>
          <w:p w14:paraId="54F107A7" w14:textId="77777777" w:rsidR="00521F57" w:rsidRPr="00BB4DB4" w:rsidRDefault="00521F57" w:rsidP="00E0438D">
            <w:pPr>
              <w:numPr>
                <w:ilvl w:val="0"/>
                <w:numId w:val="4"/>
              </w:numPr>
              <w:spacing w:after="0"/>
            </w:pPr>
            <w:r w:rsidRPr="00BB4DB4">
              <w:rPr>
                <w:color w:val="FF0000"/>
              </w:rPr>
              <w:t xml:space="preserve">Option 1 </w:t>
            </w:r>
            <w:r w:rsidRPr="00BB4DB4">
              <w:rPr>
                <w:strike/>
                <w:color w:val="FF0000"/>
              </w:rPr>
              <w:t>(Baseline)</w:t>
            </w:r>
            <w:r w:rsidRPr="00BB4DB4">
              <w:t xml:space="preserve">: Consider only two Tx power values as defined in TR 38.840 </w:t>
            </w:r>
          </w:p>
          <w:p w14:paraId="3DBF7F4A" w14:textId="77777777" w:rsidR="00521F57" w:rsidRPr="00BB4DB4" w:rsidRDefault="00521F57" w:rsidP="00E0438D">
            <w:pPr>
              <w:numPr>
                <w:ilvl w:val="1"/>
                <w:numId w:val="4"/>
              </w:numPr>
              <w:spacing w:before="100" w:beforeAutospacing="1" w:after="100" w:afterAutospacing="1"/>
            </w:pPr>
            <w:r w:rsidRPr="00BB4DB4">
              <w:rPr>
                <w:color w:val="FF0000"/>
              </w:rPr>
              <w:t xml:space="preserve">Power number is given as </w:t>
            </w:r>
            <w:r w:rsidRPr="00BB4DB4">
              <w:rPr>
                <w:rStyle w:val="Strong"/>
                <w:color w:val="FF0000"/>
              </w:rPr>
              <w:t>A</w:t>
            </w:r>
            <w:r w:rsidRPr="00BB4DB4">
              <w:rPr>
                <w:color w:val="FF0000"/>
              </w:rPr>
              <w:t xml:space="preserve"> for X= [0, M)dBm and </w:t>
            </w:r>
            <w:r w:rsidRPr="00BB4DB4">
              <w:rPr>
                <w:rStyle w:val="Strong"/>
                <w:color w:val="FF0000"/>
              </w:rPr>
              <w:t>B</w:t>
            </w:r>
            <w:r w:rsidRPr="00BB4DB4">
              <w:rPr>
                <w:color w:val="FF0000"/>
              </w:rPr>
              <w:t xml:space="preserve"> for X =[M, 23]dBm, where </w:t>
            </w:r>
            <w:r w:rsidRPr="00BB4DB4">
              <w:rPr>
                <w:rStyle w:val="Strong"/>
                <w:color w:val="FF0000"/>
              </w:rPr>
              <w:t>A</w:t>
            </w:r>
            <w:r w:rsidRPr="00BB4DB4">
              <w:rPr>
                <w:color w:val="FF0000"/>
              </w:rPr>
              <w:t xml:space="preserve"> and </w:t>
            </w:r>
            <w:r w:rsidRPr="00BB4DB4">
              <w:rPr>
                <w:rStyle w:val="Strong"/>
                <w:color w:val="FF0000"/>
              </w:rPr>
              <w:t>B</w:t>
            </w:r>
            <w:r w:rsidRPr="00BB4DB4">
              <w:rPr>
                <w:color w:val="FF0000"/>
              </w:rPr>
              <w:t xml:space="preserve"> (defined in 38.840) correspond to power consumption numbers for a given uplink slot for 0dBm and 23dBm respectively.</w:t>
            </w:r>
            <w:r w:rsidRPr="00BB4DB4">
              <w:t xml:space="preserve"> </w:t>
            </w:r>
          </w:p>
          <w:p w14:paraId="768309C1" w14:textId="77777777" w:rsidR="00521F57" w:rsidRPr="00BB4DB4" w:rsidRDefault="00521F57" w:rsidP="00E0438D">
            <w:pPr>
              <w:numPr>
                <w:ilvl w:val="2"/>
                <w:numId w:val="4"/>
              </w:numPr>
              <w:spacing w:before="100" w:beforeAutospacing="1" w:after="100" w:afterAutospacing="1"/>
            </w:pPr>
            <w:r w:rsidRPr="00BB4DB4">
              <w:t xml:space="preserve">M = </w:t>
            </w:r>
            <w:r w:rsidRPr="00BB4DB4">
              <w:rPr>
                <w:color w:val="FF0000"/>
              </w:rPr>
              <w:t>[</w:t>
            </w:r>
            <w:r w:rsidRPr="00BB4DB4">
              <w:t>20</w:t>
            </w:r>
            <w:r w:rsidRPr="00BB4DB4">
              <w:rPr>
                <w:color w:val="FF0000"/>
              </w:rPr>
              <w:t>]</w:t>
            </w:r>
          </w:p>
          <w:p w14:paraId="1C1A2315" w14:textId="77777777" w:rsidR="00521F57" w:rsidRPr="00BB4DB4" w:rsidRDefault="00521F57" w:rsidP="00E0438D">
            <w:pPr>
              <w:numPr>
                <w:ilvl w:val="2"/>
                <w:numId w:val="4"/>
              </w:numPr>
              <w:spacing w:before="100" w:beforeAutospacing="1" w:after="100" w:afterAutospacing="1"/>
            </w:pPr>
            <w:r w:rsidRPr="00BB4DB4">
              <w:t>Other value(s) of M can be optionally evaluated</w:t>
            </w:r>
          </w:p>
          <w:p w14:paraId="31C09ABF" w14:textId="77777777" w:rsidR="00521F57" w:rsidRPr="00BB4DB4" w:rsidRDefault="00521F57" w:rsidP="00E0438D">
            <w:pPr>
              <w:numPr>
                <w:ilvl w:val="1"/>
                <w:numId w:val="4"/>
              </w:numPr>
              <w:spacing w:before="100" w:beforeAutospacing="1" w:after="100" w:afterAutospacing="1"/>
            </w:pPr>
            <w:r w:rsidRPr="00BB4DB4">
              <w:rPr>
                <w:strike/>
              </w:rPr>
              <w:t xml:space="preserve">Companies to provide detailed assumptions on UE power consumption for Tx power values other than 0 and 23 dBm </w:t>
            </w:r>
          </w:p>
          <w:p w14:paraId="44FD5B1E" w14:textId="77777777" w:rsidR="00521F57" w:rsidRPr="00BB4DB4" w:rsidRDefault="00521F57" w:rsidP="00E0438D">
            <w:pPr>
              <w:numPr>
                <w:ilvl w:val="2"/>
                <w:numId w:val="4"/>
              </w:numPr>
              <w:spacing w:before="100" w:beforeAutospacing="1" w:after="100" w:afterAutospacing="1"/>
            </w:pPr>
            <w:r w:rsidRPr="00BB4DB4">
              <w:rPr>
                <w:strike/>
                <w:color w:val="FF0000"/>
              </w:rPr>
              <w:t xml:space="preserve">E.g. Power number is given as </w:t>
            </w:r>
            <w:r w:rsidRPr="00BB4DB4">
              <w:rPr>
                <w:rStyle w:val="Strong"/>
                <w:strike/>
                <w:color w:val="FF0000"/>
              </w:rPr>
              <w:t>A</w:t>
            </w:r>
            <w:r w:rsidRPr="00BB4DB4">
              <w:rPr>
                <w:strike/>
                <w:color w:val="FF0000"/>
              </w:rPr>
              <w:t xml:space="preserve"> for X= [0, 20)dBm and </w:t>
            </w:r>
            <w:r w:rsidRPr="00BB4DB4">
              <w:rPr>
                <w:rStyle w:val="Strong"/>
                <w:strike/>
                <w:color w:val="FF0000"/>
              </w:rPr>
              <w:t>B</w:t>
            </w:r>
            <w:r w:rsidRPr="00BB4DB4">
              <w:rPr>
                <w:strike/>
                <w:color w:val="FF0000"/>
              </w:rPr>
              <w:t xml:space="preserve"> for X =[20, 23]dBm, where </w:t>
            </w:r>
            <w:r w:rsidRPr="00BB4DB4">
              <w:rPr>
                <w:rStyle w:val="Strong"/>
                <w:strike/>
                <w:color w:val="FF0000"/>
              </w:rPr>
              <w:t>A</w:t>
            </w:r>
            <w:r w:rsidRPr="00BB4DB4">
              <w:rPr>
                <w:strike/>
                <w:color w:val="FF0000"/>
              </w:rPr>
              <w:t xml:space="preserve"> and </w:t>
            </w:r>
            <w:r w:rsidRPr="00BB4DB4">
              <w:rPr>
                <w:rStyle w:val="Strong"/>
                <w:strike/>
                <w:color w:val="FF0000"/>
              </w:rPr>
              <w:t>B</w:t>
            </w:r>
            <w:r w:rsidRPr="00BB4DB4">
              <w:rPr>
                <w:strike/>
                <w:color w:val="FF0000"/>
              </w:rPr>
              <w:t xml:space="preserve"> (defined in 38.840) correspond to power consumption numbers for a given uplink slot for 0dBm and 23dBm respectively.</w:t>
            </w:r>
          </w:p>
          <w:p w14:paraId="469D5D8C" w14:textId="77777777" w:rsidR="00521F57" w:rsidRPr="00BB4DB4" w:rsidRDefault="00521F57" w:rsidP="00E0438D">
            <w:pPr>
              <w:numPr>
                <w:ilvl w:val="0"/>
                <w:numId w:val="4"/>
              </w:numPr>
              <w:spacing w:after="0"/>
            </w:pPr>
            <w:r w:rsidRPr="00BB4DB4">
              <w:rPr>
                <w:color w:val="FF0000"/>
              </w:rPr>
              <w:t>Option 2</w:t>
            </w:r>
            <w:r w:rsidRPr="00BB4DB4">
              <w:rPr>
                <w:strike/>
                <w:color w:val="FF0000"/>
              </w:rPr>
              <w:t xml:space="preserve"> (FFS mandatory or optional)</w:t>
            </w:r>
            <w:r w:rsidRPr="00BB4DB4">
              <w:t xml:space="preserve">: Linear interpolation method in linear scale for Tx power values other than 0 </w:t>
            </w:r>
            <w:r w:rsidRPr="00BB4DB4">
              <w:rPr>
                <w:color w:val="FF0000"/>
              </w:rPr>
              <w:t xml:space="preserve">dBm </w:t>
            </w:r>
            <w:r w:rsidRPr="00BB4DB4">
              <w:t xml:space="preserve">and 23 dBm </w:t>
            </w:r>
          </w:p>
          <w:p w14:paraId="1E1AA0EC" w14:textId="77777777" w:rsidR="00521F57" w:rsidRPr="00BB4DB4" w:rsidRDefault="00521F57" w:rsidP="00E0438D">
            <w:pPr>
              <w:pStyle w:val="ListParagraph"/>
              <w:numPr>
                <w:ilvl w:val="0"/>
                <w:numId w:val="4"/>
              </w:numPr>
              <w:overflowPunct/>
              <w:autoSpaceDE/>
              <w:autoSpaceDN/>
              <w:adjustRightInd/>
              <w:spacing w:after="0"/>
              <w:contextualSpacing w:val="0"/>
              <w:textAlignment w:val="auto"/>
            </w:pPr>
            <w:r w:rsidRPr="00AE4021">
              <w:rPr>
                <w:color w:val="FF0000"/>
                <w:highlight w:val="cyan"/>
              </w:rPr>
              <w:t>FFS</w:t>
            </w:r>
            <w:r w:rsidRPr="00BB4DB4">
              <w:rPr>
                <w:color w:val="FF0000"/>
              </w:rPr>
              <w:t xml:space="preserve"> whether or not to differentiate the two options (e.g., mandatory vs. optional)</w:t>
            </w:r>
          </w:p>
          <w:p w14:paraId="7E9C4822" w14:textId="77777777" w:rsidR="00521F57" w:rsidRDefault="00521F57" w:rsidP="00E0438D">
            <w:pPr>
              <w:pStyle w:val="ListParagraph"/>
              <w:numPr>
                <w:ilvl w:val="0"/>
                <w:numId w:val="4"/>
              </w:numPr>
              <w:overflowPunct/>
              <w:autoSpaceDE/>
              <w:autoSpaceDN/>
              <w:adjustRightInd/>
              <w:spacing w:after="0"/>
              <w:contextualSpacing w:val="0"/>
              <w:textAlignment w:val="auto"/>
              <w:rPr>
                <w:color w:val="FF0000"/>
              </w:rPr>
            </w:pPr>
            <w:r w:rsidRPr="00807F61">
              <w:rPr>
                <w:color w:val="FF0000"/>
              </w:rPr>
              <w:lastRenderedPageBreak/>
              <w:t>FFS</w:t>
            </w:r>
            <w:r w:rsidRPr="00BB4DB4">
              <w:rPr>
                <w:color w:val="FF0000"/>
              </w:rPr>
              <w:t xml:space="preserve"> whether or not to consider UE with transmit power less than 0 dBm</w:t>
            </w:r>
          </w:p>
          <w:p w14:paraId="4C884EB7" w14:textId="77777777" w:rsidR="00521F57" w:rsidRDefault="00521F57" w:rsidP="00A50A61"/>
        </w:tc>
      </w:tr>
    </w:tbl>
    <w:p w14:paraId="5E663FB3" w14:textId="77777777" w:rsidR="00521F57" w:rsidRDefault="00521F57" w:rsidP="00521F57"/>
    <w:p w14:paraId="13A6A4B3" w14:textId="351C599B" w:rsidR="00521F57" w:rsidRDefault="00521F57" w:rsidP="00521F57">
      <w:pPr>
        <w:jc w:val="both"/>
      </w:pPr>
      <w:r>
        <w:t xml:space="preserve">Regarding the first </w:t>
      </w:r>
      <w:r w:rsidRPr="00807F61">
        <w:rPr>
          <w:highlight w:val="cyan"/>
        </w:rPr>
        <w:t>FFS</w:t>
      </w:r>
      <w:r>
        <w:t xml:space="preserve"> point above, we think option 2 could be used as a mandatory option. Especially for high power region, option 1 has non-negligible quantization error in high tx power regime. In this contribution, we provide FR2 power model, which is also based on interpolation-based method. Thus, option 2 provide a </w:t>
      </w:r>
      <w:r w:rsidRPr="00F11098">
        <w:rPr>
          <w:u w:val="single"/>
        </w:rPr>
        <w:t>unified</w:t>
      </w:r>
      <w:r>
        <w:t xml:space="preserve"> method for both FR1 and FR2. </w:t>
      </w:r>
      <w:r w:rsidR="00F11098">
        <w:t>(</w:t>
      </w:r>
      <w:r>
        <w:t xml:space="preserve">FR2 power model is discussed in Section </w:t>
      </w:r>
      <w:r>
        <w:fldChar w:fldCharType="begin"/>
      </w:r>
      <w:r>
        <w:instrText xml:space="preserve"> REF _Ref68531955 \r \h </w:instrText>
      </w:r>
      <w:r>
        <w:fldChar w:fldCharType="separate"/>
      </w:r>
      <w:r>
        <w:t>2.2.2</w:t>
      </w:r>
      <w:r>
        <w:fldChar w:fldCharType="end"/>
      </w:r>
      <w:r>
        <w:t>.</w:t>
      </w:r>
      <w:r w:rsidR="00F11098">
        <w:t>)</w:t>
      </w:r>
      <w:r>
        <w:t xml:space="preserve"> To make </w:t>
      </w:r>
      <w:r w:rsidR="00E17B67">
        <w:t>simulation assumptions / results</w:t>
      </w:r>
      <w:r>
        <w:t xml:space="preserve"> across companies be more consistent, we recommend using option 2 only as a single methodology.</w:t>
      </w:r>
    </w:p>
    <w:p w14:paraId="7B09255D" w14:textId="4F08B4A8" w:rsidR="00521F57" w:rsidRPr="002946C5" w:rsidRDefault="00521F57" w:rsidP="00521F57">
      <w:pPr>
        <w:rPr>
          <w:b/>
          <w:bCs/>
          <w:i/>
          <w:iCs/>
        </w:rPr>
      </w:pPr>
      <w:r w:rsidRPr="002946C5">
        <w:rPr>
          <w:b/>
          <w:bCs/>
          <w:i/>
          <w:iCs/>
        </w:rPr>
        <w:t>Proposal</w:t>
      </w:r>
      <w:r w:rsidR="007152E7">
        <w:rPr>
          <w:b/>
          <w:bCs/>
          <w:i/>
          <w:iCs/>
        </w:rPr>
        <w:t xml:space="preserve"> 7</w:t>
      </w:r>
      <w:r w:rsidRPr="002946C5">
        <w:rPr>
          <w:b/>
          <w:bCs/>
          <w:i/>
          <w:iCs/>
        </w:rPr>
        <w:t xml:space="preserve">: Regarding UE power consumption estimate for UE transmit power other than 0 and 23 dBm, support Option 2 as </w:t>
      </w:r>
      <w:r>
        <w:rPr>
          <w:b/>
          <w:bCs/>
          <w:i/>
          <w:iCs/>
        </w:rPr>
        <w:t xml:space="preserve">single </w:t>
      </w:r>
      <w:r w:rsidRPr="002946C5">
        <w:rPr>
          <w:b/>
          <w:bCs/>
          <w:i/>
          <w:iCs/>
        </w:rPr>
        <w:t>mandatory approach.</w:t>
      </w:r>
      <w:r w:rsidR="00DB760A">
        <w:rPr>
          <w:b/>
          <w:bCs/>
          <w:i/>
          <w:iCs/>
        </w:rPr>
        <w:t xml:space="preserve"> Option 1 could be optionally evaluated.</w:t>
      </w:r>
    </w:p>
    <w:p w14:paraId="28EB65C9" w14:textId="77777777" w:rsidR="00521F57" w:rsidRPr="00676D46" w:rsidRDefault="00521F57" w:rsidP="00521F57"/>
    <w:p w14:paraId="69AC9361" w14:textId="77777777" w:rsidR="00521F57" w:rsidRPr="00180800" w:rsidRDefault="00521F57" w:rsidP="00521F57">
      <w:pPr>
        <w:pStyle w:val="Heading2a"/>
      </w:pPr>
      <w:bookmarkStart w:id="3" w:name="_Ref68531955"/>
      <w:r w:rsidRPr="00180800">
        <w:t>FR2 UE Power model</w:t>
      </w:r>
      <w:bookmarkEnd w:id="3"/>
    </w:p>
    <w:p w14:paraId="04BA4D6C" w14:textId="5F9C19AF" w:rsidR="00307CBB" w:rsidRPr="00140F7B" w:rsidRDefault="00521F57" w:rsidP="00307CBB">
      <w:r w:rsidRPr="00140F7B">
        <w:t>For FR2, the UL UE power consumption for the PUSCH/PUCCH in TR 38.840 is specified as a value (350) with no corresponding transmit power. Therefore,</w:t>
      </w:r>
      <w:r>
        <w:t xml:space="preserve"> a</w:t>
      </w:r>
      <w:r w:rsidRPr="00140F7B">
        <w:t xml:space="preserve"> model that covers a </w:t>
      </w:r>
      <w:r>
        <w:t>wider</w:t>
      </w:r>
      <w:r w:rsidRPr="00140F7B">
        <w:t xml:space="preserve"> range of transmit power</w:t>
      </w:r>
      <w:r>
        <w:t xml:space="preserve"> is required</w:t>
      </w:r>
      <w:r w:rsidRPr="00140F7B">
        <w:t xml:space="preserve">.  </w:t>
      </w:r>
      <w:r>
        <w:t xml:space="preserve">Here, we propose </w:t>
      </w:r>
      <w:r w:rsidRPr="00140F7B">
        <w:t>for the FR2 UE UL power consumption</w:t>
      </w:r>
      <w:r>
        <w:t>,</w:t>
      </w:r>
      <w:r w:rsidRPr="00140F7B">
        <w:t xml:space="preserve"> </w:t>
      </w:r>
      <w:r w:rsidRPr="00307CBB">
        <w:rPr>
          <w:i/>
          <w:iCs/>
        </w:rPr>
        <w:t>P</w:t>
      </w:r>
      <w:r>
        <w:t>,</w:t>
      </w:r>
      <w:r w:rsidRPr="00140F7B">
        <w:t xml:space="preserve"> a function of the EIRP and not transmit power since the FR2 performance is driven by the EIRP and not solely transmit power. </w:t>
      </w:r>
      <w:r w:rsidRPr="00307CBB">
        <w:rPr>
          <w:i/>
          <w:iCs/>
        </w:rPr>
        <w:t>P</w:t>
      </w:r>
      <w:r w:rsidRPr="00140F7B">
        <w:t xml:space="preserve"> can be modelled as a linear function of the EIRP in linear scale</w:t>
      </w:r>
      <w:r>
        <w:t xml:space="preserve">, </w:t>
      </w:r>
      <w:r w:rsidRPr="00307CBB">
        <w:rPr>
          <w:i/>
          <w:iCs/>
        </w:rPr>
        <w:t>X</w:t>
      </w:r>
      <w:r>
        <w:rPr>
          <w:i/>
        </w:rPr>
        <w:t xml:space="preserve"> </w:t>
      </w:r>
      <w:r w:rsidR="00945957">
        <w:rPr>
          <w:i/>
          <w:iCs/>
        </w:rPr>
        <w:t>(mW)</w:t>
      </w:r>
      <w:r w:rsidR="00307CBB">
        <w:t xml:space="preserve"> which</w:t>
      </w:r>
      <w:r w:rsidR="00307CBB" w:rsidRPr="00140F7B">
        <w:t xml:space="preserve"> can be expressed as: </w:t>
      </w:r>
    </w:p>
    <w:p w14:paraId="340EE337" w14:textId="76B365B0" w:rsidR="00C77E1D" w:rsidRDefault="00307CBB" w:rsidP="00307CBB">
      <w:pPr>
        <w:jc w:val="center"/>
      </w:pPr>
      <w:bookmarkStart w:id="4" w:name="_Hlk68154501"/>
      <w:r w:rsidRPr="00140F7B">
        <w:t xml:space="preserve">P(X) = 0.07*X + </w:t>
      </w:r>
      <w:r>
        <w:t>350</w:t>
      </w:r>
      <w:r w:rsidRPr="00140F7B">
        <w:t xml:space="preserve">, </w:t>
      </w:r>
      <w:r w:rsidR="00C77E1D">
        <w:t>1</w:t>
      </w:r>
      <w:r w:rsidR="004A6404">
        <w:t>mW</w:t>
      </w:r>
      <w:r w:rsidR="00C77E1D">
        <w:t xml:space="preserve"> ≤ X ≤ 3162</w:t>
      </w:r>
      <w:r w:rsidR="004A6404">
        <w:t>mW</w:t>
      </w:r>
      <w:r w:rsidR="00C77E1D">
        <w:t xml:space="preserve"> </w:t>
      </w:r>
    </w:p>
    <w:p w14:paraId="7A38E620" w14:textId="1AB353E5" w:rsidR="00307CBB" w:rsidRDefault="00C77E1D" w:rsidP="00C77E1D">
      <w:r>
        <w:t>Note</w:t>
      </w:r>
      <w:r w:rsidR="00691571">
        <w:t>: The</w:t>
      </w:r>
      <w:r>
        <w:t xml:space="preserve"> range</w:t>
      </w:r>
      <w:r w:rsidRPr="00140F7B">
        <w:t xml:space="preserve"> </w:t>
      </w:r>
      <w:r>
        <w:t xml:space="preserve">1mW ≤ X ≤ 3162mW is equivalent to </w:t>
      </w:r>
      <w:r w:rsidR="00307CBB" w:rsidRPr="00140F7B">
        <w:t>0dBm &lt;= 10*log10(X) &lt;= 35dBm</w:t>
      </w:r>
    </w:p>
    <w:p w14:paraId="363079E0" w14:textId="2BB945F2" w:rsidR="00E22B33" w:rsidRDefault="00E22B33" w:rsidP="00E22B33">
      <w:r>
        <w:t xml:space="preserve">The function is the plotted in </w:t>
      </w:r>
      <w:r w:rsidR="00FC1C0F">
        <w:rPr>
          <w:highlight w:val="yellow"/>
        </w:rPr>
        <w:fldChar w:fldCharType="begin"/>
      </w:r>
      <w:r w:rsidR="00FC1C0F">
        <w:instrText xml:space="preserve"> REF _Ref68539474 \h </w:instrText>
      </w:r>
      <w:r w:rsidR="00FC1C0F">
        <w:rPr>
          <w:highlight w:val="yellow"/>
        </w:rPr>
      </w:r>
      <w:r w:rsidR="00FC1C0F">
        <w:rPr>
          <w:highlight w:val="yellow"/>
        </w:rPr>
        <w:fldChar w:fldCharType="separate"/>
      </w:r>
      <w:r w:rsidR="00FC1C0F" w:rsidRPr="00FC1C0F">
        <w:rPr>
          <w:b/>
          <w:bCs/>
        </w:rPr>
        <w:t xml:space="preserve">Figure </w:t>
      </w:r>
      <w:r w:rsidR="00FC1C0F" w:rsidRPr="00FC1C0F">
        <w:rPr>
          <w:b/>
          <w:bCs/>
          <w:noProof/>
        </w:rPr>
        <w:t>1</w:t>
      </w:r>
      <w:r w:rsidR="00FC1C0F">
        <w:rPr>
          <w:highlight w:val="yellow"/>
        </w:rPr>
        <w:fldChar w:fldCharType="end"/>
      </w:r>
      <w:r>
        <w:t xml:space="preserve"> below.</w:t>
      </w:r>
    </w:p>
    <w:p w14:paraId="471350DE" w14:textId="1AA5B7D0" w:rsidR="00E22B33" w:rsidRDefault="00E22B33" w:rsidP="00307CBB">
      <w:pPr>
        <w:jc w:val="center"/>
      </w:pPr>
      <w:r>
        <w:rPr>
          <w:noProof/>
        </w:rPr>
        <w:drawing>
          <wp:inline distT="0" distB="0" distL="0" distR="0" wp14:anchorId="3D6CC471" wp14:editId="65B969F8">
            <wp:extent cx="3931920" cy="2025748"/>
            <wp:effectExtent l="0" t="0" r="11430" b="12700"/>
            <wp:docPr id="1" name="Chart 1">
              <a:extLst xmlns:a="http://schemas.openxmlformats.org/drawingml/2006/main">
                <a:ext uri="{FF2B5EF4-FFF2-40B4-BE49-F238E27FC236}">
                  <a16:creationId xmlns:a16="http://schemas.microsoft.com/office/drawing/2014/main" id="{56ED7F82-8800-4DF2-8D1B-28BEDAB3C9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289717D" w14:textId="746EFC27" w:rsidR="00FC1C0F" w:rsidRPr="00140F7B" w:rsidRDefault="00FC1C0F" w:rsidP="00307CBB">
      <w:pPr>
        <w:jc w:val="center"/>
      </w:pPr>
      <w:bookmarkStart w:id="5" w:name="_Ref68539474"/>
      <w:r w:rsidRPr="00FC1C0F">
        <w:rPr>
          <w:b/>
          <w:bCs/>
        </w:rPr>
        <w:t xml:space="preserve">Figure </w:t>
      </w:r>
      <w:r w:rsidRPr="00FC1C0F">
        <w:rPr>
          <w:b/>
          <w:bCs/>
        </w:rPr>
        <w:fldChar w:fldCharType="begin"/>
      </w:r>
      <w:r w:rsidRPr="00FC1C0F">
        <w:rPr>
          <w:b/>
          <w:bCs/>
        </w:rPr>
        <w:instrText xml:space="preserve"> SEQ Figure \* ARABIC </w:instrText>
      </w:r>
      <w:r w:rsidRPr="00FC1C0F">
        <w:rPr>
          <w:b/>
          <w:bCs/>
        </w:rPr>
        <w:fldChar w:fldCharType="separate"/>
      </w:r>
      <w:r w:rsidRPr="00FC1C0F">
        <w:rPr>
          <w:b/>
          <w:bCs/>
          <w:noProof/>
        </w:rPr>
        <w:t>1</w:t>
      </w:r>
      <w:r w:rsidRPr="00FC1C0F">
        <w:rPr>
          <w:b/>
          <w:bCs/>
        </w:rPr>
        <w:fldChar w:fldCharType="end"/>
      </w:r>
      <w:bookmarkEnd w:id="5"/>
      <w:r w:rsidRPr="00FC1C0F">
        <w:t>:</w:t>
      </w:r>
      <w:r>
        <w:t xml:space="preserve"> FR2 Proposed UE UL Power Model</w:t>
      </w:r>
    </w:p>
    <w:bookmarkEnd w:id="4"/>
    <w:p w14:paraId="73E1404F" w14:textId="77777777" w:rsidR="00307CBB" w:rsidRPr="00140F7B" w:rsidRDefault="00307CBB" w:rsidP="00307CBB">
      <w:r w:rsidRPr="00140F7B">
        <w:t>For the 2TX configuration, the UL UE power consumption may be approximated by scaling the 1 Tx model by factor of 1.10.</w:t>
      </w:r>
    </w:p>
    <w:p w14:paraId="09597A9E" w14:textId="26C97C53" w:rsidR="004A6404" w:rsidRDefault="00307CBB" w:rsidP="00307CBB">
      <w:pPr>
        <w:jc w:val="center"/>
      </w:pPr>
      <w:r w:rsidRPr="00140F7B">
        <w:t xml:space="preserve">P(X) = </w:t>
      </w:r>
      <w:r w:rsidRPr="00691571">
        <w:rPr>
          <w:b/>
        </w:rPr>
        <w:t>1.10</w:t>
      </w:r>
      <w:r w:rsidRPr="00140F7B">
        <w:t xml:space="preserve">*(0.07*X + </w:t>
      </w:r>
      <w:r>
        <w:t>350</w:t>
      </w:r>
      <w:r w:rsidRPr="00140F7B">
        <w:t xml:space="preserve">), </w:t>
      </w:r>
      <w:r w:rsidR="00691571">
        <w:t>1mW ≤ X ≤ 3162mW</w:t>
      </w:r>
    </w:p>
    <w:p w14:paraId="3C4431AA" w14:textId="77777777" w:rsidR="00307CBB" w:rsidRDefault="00691571" w:rsidP="00691571">
      <w:r>
        <w:t>Note: The range</w:t>
      </w:r>
      <w:r w:rsidRPr="00140F7B">
        <w:t xml:space="preserve"> </w:t>
      </w:r>
      <w:r>
        <w:t xml:space="preserve">1mW ≤ X ≤ 3162mW is equivalent to </w:t>
      </w:r>
      <w:r w:rsidR="00307CBB" w:rsidRPr="00140F7B">
        <w:t>0dBm &lt;= 10*log10(X) &lt;= 35dBm</w:t>
      </w:r>
    </w:p>
    <w:p w14:paraId="0B06501A" w14:textId="5BA436B8" w:rsidR="001E6A18" w:rsidRPr="00945957" w:rsidRDefault="00EF0D72" w:rsidP="001E6A18">
      <w:pPr>
        <w:rPr>
          <w:b/>
          <w:bCs/>
          <w:i/>
          <w:iCs/>
        </w:rPr>
      </w:pPr>
      <w:r w:rsidRPr="00945957">
        <w:rPr>
          <w:b/>
          <w:bCs/>
          <w:i/>
          <w:iCs/>
        </w:rPr>
        <w:t>Proposal</w:t>
      </w:r>
      <w:r w:rsidR="00F41737">
        <w:rPr>
          <w:b/>
          <w:bCs/>
          <w:i/>
          <w:iCs/>
        </w:rPr>
        <w:t xml:space="preserve"> 8</w:t>
      </w:r>
      <w:r w:rsidR="00945957" w:rsidRPr="00945957">
        <w:rPr>
          <w:b/>
          <w:bCs/>
          <w:i/>
          <w:iCs/>
        </w:rPr>
        <w:t>:</w:t>
      </w:r>
      <w:r w:rsidRPr="00945957">
        <w:rPr>
          <w:b/>
          <w:bCs/>
          <w:i/>
          <w:iCs/>
        </w:rPr>
        <w:t xml:space="preserve"> </w:t>
      </w:r>
      <w:r w:rsidR="001E6A18" w:rsidRPr="00945957">
        <w:rPr>
          <w:b/>
          <w:bCs/>
          <w:i/>
          <w:iCs/>
        </w:rPr>
        <w:t>For FR2 1TX configuration, we propose that the UE UL power consumption model is a linear function of the EIRP in the linear scale. The linear function, P(X) is given as P(X) = 0.07*X + 350, 0dBm &lt;= 10*log10(X) &lt;= 35dBm.</w:t>
      </w:r>
    </w:p>
    <w:p w14:paraId="27E02B13" w14:textId="74D7CBAA" w:rsidR="00F521DC" w:rsidRPr="00F418F7" w:rsidRDefault="001E6A18" w:rsidP="00F418F7">
      <w:pPr>
        <w:rPr>
          <w:b/>
          <w:i/>
        </w:rPr>
      </w:pPr>
      <w:r w:rsidRPr="00691571">
        <w:rPr>
          <w:b/>
          <w:i/>
        </w:rPr>
        <w:t>Proposal</w:t>
      </w:r>
      <w:r w:rsidR="005A1879">
        <w:rPr>
          <w:b/>
          <w:i/>
        </w:rPr>
        <w:t xml:space="preserve"> 9</w:t>
      </w:r>
      <w:r w:rsidRPr="00691571">
        <w:rPr>
          <w:b/>
          <w:i/>
        </w:rPr>
        <w:t>: For FR2 2TX configuration, we propose a scaled of the 1TX power model. The scaling factor is 1.10</w:t>
      </w:r>
      <w:r w:rsidR="00945957" w:rsidRPr="00691571">
        <w:rPr>
          <w:b/>
          <w:i/>
        </w:rPr>
        <w:t>.</w:t>
      </w:r>
      <w:r w:rsidRPr="00691571">
        <w:rPr>
          <w:b/>
          <w:i/>
        </w:rPr>
        <w:t xml:space="preserve"> </w:t>
      </w:r>
      <w:bookmarkEnd w:id="0"/>
    </w:p>
    <w:p w14:paraId="40CB324D" w14:textId="25E00B97" w:rsidR="006C1D96" w:rsidRPr="00162131" w:rsidRDefault="00A73085" w:rsidP="00A73085">
      <w:pPr>
        <w:pStyle w:val="Heading1"/>
        <w:tabs>
          <w:tab w:val="num" w:pos="720"/>
        </w:tabs>
        <w:ind w:left="720" w:hanging="720"/>
        <w:jc w:val="both"/>
        <w:rPr>
          <w:rFonts w:ascii="Times New Roman" w:hAnsi="Times New Roman"/>
        </w:rPr>
      </w:pPr>
      <w:r w:rsidRPr="00162131">
        <w:rPr>
          <w:rFonts w:ascii="Times New Roman" w:hAnsi="Times New Roman"/>
        </w:rPr>
        <w:t>Conclusion</w:t>
      </w:r>
    </w:p>
    <w:p w14:paraId="34EED91E" w14:textId="5BB79B61" w:rsidR="00C85F11" w:rsidRPr="00ED445A" w:rsidRDefault="00E446A6" w:rsidP="00C85F11">
      <w:pPr>
        <w:jc w:val="both"/>
        <w:rPr>
          <w:b/>
          <w:bCs/>
          <w:lang w:val="en-US"/>
        </w:rPr>
      </w:pPr>
      <w:r>
        <w:t>In this contribution, we discuss the remaining issues for the evaluation methodology.</w:t>
      </w:r>
    </w:p>
    <w:p w14:paraId="39F5807D" w14:textId="77777777" w:rsidR="00460CED" w:rsidRPr="002E63D4" w:rsidRDefault="00460CED" w:rsidP="00460CED">
      <w:pPr>
        <w:rPr>
          <w:b/>
          <w:bCs/>
          <w:i/>
          <w:iCs/>
        </w:rPr>
      </w:pPr>
      <w:r w:rsidRPr="002E63D4">
        <w:rPr>
          <w:b/>
          <w:bCs/>
          <w:i/>
          <w:iCs/>
        </w:rPr>
        <w:lastRenderedPageBreak/>
        <w:t>Proposal</w:t>
      </w:r>
      <w:r>
        <w:rPr>
          <w:b/>
          <w:bCs/>
          <w:i/>
          <w:iCs/>
        </w:rPr>
        <w:t xml:space="preserve"> 1</w:t>
      </w:r>
      <w:r w:rsidRPr="002E63D4">
        <w:rPr>
          <w:b/>
          <w:bCs/>
          <w:i/>
          <w:iCs/>
        </w:rPr>
        <w:t xml:space="preserve">: Confirm 2 symbol gap </w:t>
      </w:r>
      <w:r w:rsidRPr="002E63D4">
        <w:rPr>
          <w:b/>
          <w:bCs/>
          <w:i/>
          <w:iCs/>
          <w:lang w:eastAsia="zh-CN"/>
        </w:rPr>
        <w:t>at the end of third “D” slot of DDDUU</w:t>
      </w:r>
      <w:r>
        <w:rPr>
          <w:b/>
          <w:bCs/>
          <w:i/>
          <w:iCs/>
          <w:lang w:eastAsia="zh-CN"/>
        </w:rPr>
        <w:t>.</w:t>
      </w:r>
    </w:p>
    <w:p w14:paraId="7DC8E770" w14:textId="77777777" w:rsidR="00460CED" w:rsidRPr="00CE3EBA" w:rsidRDefault="00460CED" w:rsidP="00460CED">
      <w:pPr>
        <w:rPr>
          <w:b/>
          <w:bCs/>
          <w:i/>
          <w:iCs/>
        </w:rPr>
      </w:pPr>
      <w:r w:rsidRPr="00733166">
        <w:rPr>
          <w:b/>
          <w:bCs/>
          <w:i/>
          <w:iCs/>
        </w:rPr>
        <w:t>Proposal</w:t>
      </w:r>
      <w:r>
        <w:rPr>
          <w:b/>
          <w:bCs/>
          <w:i/>
          <w:iCs/>
        </w:rPr>
        <w:t xml:space="preserve"> 2</w:t>
      </w:r>
      <w:r w:rsidRPr="00733166">
        <w:rPr>
          <w:b/>
          <w:bCs/>
          <w:i/>
          <w:iCs/>
        </w:rPr>
        <w:t xml:space="preserve">: Use Option 1 as </w:t>
      </w:r>
      <w:r>
        <w:rPr>
          <w:b/>
          <w:bCs/>
          <w:i/>
          <w:iCs/>
        </w:rPr>
        <w:t xml:space="preserve">a </w:t>
      </w:r>
      <w:r w:rsidRPr="00733166">
        <w:rPr>
          <w:b/>
          <w:bCs/>
          <w:i/>
          <w:iCs/>
        </w:rPr>
        <w:t>baseline</w:t>
      </w:r>
      <w:r>
        <w:rPr>
          <w:b/>
          <w:bCs/>
          <w:i/>
          <w:iCs/>
        </w:rPr>
        <w:t xml:space="preserve"> configuration</w:t>
      </w:r>
      <w:r w:rsidRPr="00733166">
        <w:rPr>
          <w:b/>
          <w:bCs/>
          <w:i/>
          <w:iCs/>
        </w:rPr>
        <w:t xml:space="preserve"> and Option 2 </w:t>
      </w:r>
      <w:r>
        <w:rPr>
          <w:b/>
          <w:bCs/>
          <w:i/>
          <w:iCs/>
        </w:rPr>
        <w:t>as an</w:t>
      </w:r>
      <w:r w:rsidRPr="00733166">
        <w:rPr>
          <w:b/>
          <w:bCs/>
          <w:i/>
          <w:iCs/>
        </w:rPr>
        <w:t xml:space="preserve"> optional </w:t>
      </w:r>
      <w:r>
        <w:rPr>
          <w:b/>
          <w:bCs/>
          <w:i/>
          <w:iCs/>
        </w:rPr>
        <w:t>configuration</w:t>
      </w:r>
      <w:r w:rsidRPr="00733166">
        <w:rPr>
          <w:b/>
          <w:bCs/>
          <w:i/>
          <w:iCs/>
        </w:rPr>
        <w:t>.</w:t>
      </w:r>
    </w:p>
    <w:p w14:paraId="363AA590" w14:textId="77777777" w:rsidR="00460CED" w:rsidRPr="00234FE3" w:rsidRDefault="00460CED" w:rsidP="00460CED">
      <w:pPr>
        <w:rPr>
          <w:b/>
          <w:bCs/>
          <w:i/>
          <w:iCs/>
        </w:rPr>
      </w:pPr>
      <w:r w:rsidRPr="00234FE3">
        <w:rPr>
          <w:b/>
          <w:bCs/>
          <w:i/>
          <w:iCs/>
        </w:rPr>
        <w:t>Proposal</w:t>
      </w:r>
      <w:r>
        <w:rPr>
          <w:b/>
          <w:bCs/>
          <w:i/>
          <w:iCs/>
        </w:rPr>
        <w:t xml:space="preserve"> 3</w:t>
      </w:r>
      <w:r w:rsidRPr="00234FE3">
        <w:rPr>
          <w:b/>
          <w:bCs/>
          <w:i/>
          <w:iCs/>
        </w:rPr>
        <w:t>: RAN1 to evalu</w:t>
      </w:r>
      <w:r>
        <w:rPr>
          <w:b/>
          <w:bCs/>
          <w:i/>
          <w:iCs/>
        </w:rPr>
        <w:t>a</w:t>
      </w:r>
      <w:r w:rsidRPr="00234FE3">
        <w:rPr>
          <w:b/>
          <w:bCs/>
          <w:i/>
          <w:iCs/>
        </w:rPr>
        <w:t>te R15/16 CDRX together with Case1 AlwaysOn.</w:t>
      </w:r>
    </w:p>
    <w:p w14:paraId="72E04017" w14:textId="77777777" w:rsidR="00460CED" w:rsidRPr="00286FC0" w:rsidRDefault="00460CED" w:rsidP="00460CED">
      <w:pPr>
        <w:rPr>
          <w:b/>
          <w:bCs/>
          <w:i/>
          <w:iCs/>
        </w:rPr>
      </w:pPr>
      <w:r w:rsidRPr="00286FC0">
        <w:rPr>
          <w:b/>
          <w:bCs/>
          <w:i/>
          <w:iCs/>
        </w:rPr>
        <w:t>Proposal</w:t>
      </w:r>
      <w:r>
        <w:rPr>
          <w:b/>
          <w:bCs/>
          <w:i/>
          <w:iCs/>
        </w:rPr>
        <w:t xml:space="preserve"> 4</w:t>
      </w:r>
      <w:r w:rsidRPr="00286FC0">
        <w:rPr>
          <w:b/>
          <w:bCs/>
          <w:i/>
          <w:iCs/>
        </w:rPr>
        <w:t>: Consider all UEs for PS gain calculation.</w:t>
      </w:r>
    </w:p>
    <w:p w14:paraId="4E216AEA" w14:textId="77777777" w:rsidR="00460CED" w:rsidRDefault="00460CED" w:rsidP="00460CED">
      <w:pPr>
        <w:rPr>
          <w:b/>
          <w:bCs/>
          <w:i/>
          <w:iCs/>
        </w:rPr>
      </w:pPr>
      <w:r w:rsidRPr="001714D0">
        <w:rPr>
          <w:b/>
          <w:bCs/>
          <w:i/>
          <w:iCs/>
        </w:rPr>
        <w:t>Proposal</w:t>
      </w:r>
      <w:r>
        <w:rPr>
          <w:b/>
          <w:bCs/>
          <w:i/>
          <w:iCs/>
        </w:rPr>
        <w:t xml:space="preserve"> 5</w:t>
      </w:r>
      <w:r w:rsidRPr="001714D0">
        <w:rPr>
          <w:b/>
          <w:bCs/>
          <w:i/>
          <w:iCs/>
        </w:rPr>
        <w:t xml:space="preserve">: </w:t>
      </w:r>
      <w:r>
        <w:rPr>
          <w:b/>
          <w:bCs/>
          <w:i/>
          <w:iCs/>
        </w:rPr>
        <w:t>RAN1 to evaluate both lightly loaded (small N, e.g., N=3) or heavily loaded system (N =~ 0.9Nc), where Nc is the XR system capacity.</w:t>
      </w:r>
    </w:p>
    <w:p w14:paraId="6B2D4396" w14:textId="77777777" w:rsidR="00460CED" w:rsidRDefault="00460CED" w:rsidP="00460CED">
      <w:pPr>
        <w:rPr>
          <w:b/>
          <w:bCs/>
          <w:i/>
          <w:iCs/>
        </w:rPr>
      </w:pPr>
      <w:r w:rsidRPr="001714D0">
        <w:rPr>
          <w:b/>
          <w:bCs/>
          <w:i/>
          <w:iCs/>
        </w:rPr>
        <w:t>Proposal</w:t>
      </w:r>
      <w:r>
        <w:rPr>
          <w:b/>
          <w:bCs/>
          <w:i/>
          <w:iCs/>
        </w:rPr>
        <w:t xml:space="preserve"> 6</w:t>
      </w:r>
      <w:r w:rsidRPr="001714D0">
        <w:rPr>
          <w:b/>
          <w:bCs/>
          <w:i/>
          <w:iCs/>
        </w:rPr>
        <w:t>:</w:t>
      </w:r>
      <w:r>
        <w:rPr>
          <w:b/>
          <w:bCs/>
          <w:i/>
          <w:iCs/>
        </w:rPr>
        <w:t xml:space="preserve"> RAN1 to determine the set of CDRX parameters for XR power evaluation. </w:t>
      </w:r>
    </w:p>
    <w:p w14:paraId="71D8CD85" w14:textId="77777777" w:rsidR="00460CED" w:rsidRPr="002946C5" w:rsidRDefault="00460CED" w:rsidP="00460CED">
      <w:pPr>
        <w:rPr>
          <w:b/>
          <w:bCs/>
          <w:i/>
          <w:iCs/>
        </w:rPr>
      </w:pPr>
      <w:r w:rsidRPr="002946C5">
        <w:rPr>
          <w:b/>
          <w:bCs/>
          <w:i/>
          <w:iCs/>
        </w:rPr>
        <w:t>Proposal</w:t>
      </w:r>
      <w:r>
        <w:rPr>
          <w:b/>
          <w:bCs/>
          <w:i/>
          <w:iCs/>
        </w:rPr>
        <w:t xml:space="preserve"> 7</w:t>
      </w:r>
      <w:r w:rsidRPr="002946C5">
        <w:rPr>
          <w:b/>
          <w:bCs/>
          <w:i/>
          <w:iCs/>
        </w:rPr>
        <w:t xml:space="preserve">: Regarding UE power consumption estimate for UE transmit power other than 0 and 23 dBm, support Option 2 as </w:t>
      </w:r>
      <w:r>
        <w:rPr>
          <w:b/>
          <w:bCs/>
          <w:i/>
          <w:iCs/>
        </w:rPr>
        <w:t xml:space="preserve">single </w:t>
      </w:r>
      <w:r w:rsidRPr="002946C5">
        <w:rPr>
          <w:b/>
          <w:bCs/>
          <w:i/>
          <w:iCs/>
        </w:rPr>
        <w:t>mandatory approach.</w:t>
      </w:r>
    </w:p>
    <w:p w14:paraId="05189E3D" w14:textId="77777777" w:rsidR="00460CED" w:rsidRPr="00945957" w:rsidRDefault="00460CED" w:rsidP="00460CED">
      <w:pPr>
        <w:rPr>
          <w:b/>
          <w:bCs/>
          <w:i/>
          <w:iCs/>
        </w:rPr>
      </w:pPr>
      <w:r w:rsidRPr="00945957">
        <w:rPr>
          <w:b/>
          <w:bCs/>
          <w:i/>
          <w:iCs/>
        </w:rPr>
        <w:t>Proposal</w:t>
      </w:r>
      <w:r>
        <w:rPr>
          <w:b/>
          <w:bCs/>
          <w:i/>
          <w:iCs/>
        </w:rPr>
        <w:t xml:space="preserve"> 8</w:t>
      </w:r>
      <w:r w:rsidRPr="00945957">
        <w:rPr>
          <w:b/>
          <w:bCs/>
          <w:i/>
          <w:iCs/>
        </w:rPr>
        <w:t>: For FR2 1TX configuration, we propose that the UE UL power consumption model is a linear function of the EIRP in the linear scale. The linear function, P(X) is given as P(X) = 0.07*X + 350, 0dBm &lt;= 10*log10(X) &lt;= 35dBm.</w:t>
      </w:r>
    </w:p>
    <w:p w14:paraId="0846FD79" w14:textId="6CDE1AEC" w:rsidR="00460CED" w:rsidRPr="0002527E" w:rsidRDefault="00460CED" w:rsidP="0002527E">
      <w:pPr>
        <w:rPr>
          <w:b/>
          <w:i/>
        </w:rPr>
      </w:pPr>
      <w:r w:rsidRPr="00691571">
        <w:rPr>
          <w:b/>
          <w:i/>
        </w:rPr>
        <w:t>Proposal</w:t>
      </w:r>
      <w:r>
        <w:rPr>
          <w:b/>
          <w:i/>
        </w:rPr>
        <w:t xml:space="preserve"> 9</w:t>
      </w:r>
      <w:r w:rsidRPr="00691571">
        <w:rPr>
          <w:b/>
          <w:i/>
        </w:rPr>
        <w:t>: For FR2 2TX configuration, we propose a scaled of the 1TX power model. The scaling factor is 1.10.</w:t>
      </w:r>
    </w:p>
    <w:p w14:paraId="7A8CA2F8" w14:textId="54EFD809"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E0438D">
      <w:pPr>
        <w:pStyle w:val="ListParagraph"/>
        <w:numPr>
          <w:ilvl w:val="0"/>
          <w:numId w:val="3"/>
        </w:numPr>
      </w:pPr>
      <w:bookmarkStart w:id="6" w:name="_Ref54356048"/>
      <w:bookmarkStart w:id="7" w:name="_Ref53949744"/>
      <w:r w:rsidRPr="00162131">
        <w:t>RP-201145 Revised SID on XR Evaluations for NR</w:t>
      </w:r>
      <w:bookmarkEnd w:id="6"/>
    </w:p>
    <w:p w14:paraId="373E6A3C" w14:textId="4FAD6D3B" w:rsidR="008E0A53" w:rsidRDefault="008E0A53" w:rsidP="008E0A53">
      <w:pPr>
        <w:pStyle w:val="ListParagraph"/>
        <w:numPr>
          <w:ilvl w:val="0"/>
          <w:numId w:val="3"/>
        </w:numPr>
      </w:pPr>
      <w:bookmarkStart w:id="8" w:name="_Ref68535873"/>
      <w:bookmarkEnd w:id="7"/>
      <w:r>
        <w:t>R1-2103194 Initial Evaluation Results for XR Capacity and UE Power Consumption</w:t>
      </w:r>
      <w:bookmarkEnd w:id="8"/>
      <w:r w:rsidR="00995AD0">
        <w:t>, Qualcomm, April, 2021</w:t>
      </w:r>
    </w:p>
    <w:p w14:paraId="5ABF34FB" w14:textId="3796EBDA" w:rsidR="00A73085" w:rsidRDefault="008E0A53" w:rsidP="00FF7D2F">
      <w:pPr>
        <w:pStyle w:val="ListParagraph"/>
        <w:numPr>
          <w:ilvl w:val="0"/>
          <w:numId w:val="3"/>
        </w:numPr>
      </w:pPr>
      <w:r>
        <w:t>R1-2103195 Potential Enhancements for XR</w:t>
      </w:r>
      <w:r w:rsidR="00995AD0">
        <w:t>, Qualcomm, April, 2021</w:t>
      </w:r>
    </w:p>
    <w:sectPr w:rsidR="00A73085" w:rsidSect="00EE638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66540" w14:textId="77777777" w:rsidR="00A50A61" w:rsidRDefault="00A50A61">
      <w:pPr>
        <w:spacing w:after="0"/>
      </w:pPr>
      <w:r>
        <w:separator/>
      </w:r>
    </w:p>
  </w:endnote>
  <w:endnote w:type="continuationSeparator" w:id="0">
    <w:p w14:paraId="3944A157" w14:textId="77777777" w:rsidR="00A50A61" w:rsidRDefault="00A50A61">
      <w:pPr>
        <w:spacing w:after="0"/>
      </w:pPr>
      <w:r>
        <w:continuationSeparator/>
      </w:r>
    </w:p>
  </w:endnote>
  <w:endnote w:type="continuationNotice" w:id="1">
    <w:p w14:paraId="08816EEC" w14:textId="77777777" w:rsidR="00A50A61" w:rsidRDefault="00A50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A50A61" w:rsidRDefault="00A50A6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A50A61" w:rsidRDefault="00A50A6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A50A61" w:rsidRDefault="00A50A6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2C094" w14:textId="77777777" w:rsidR="00A50A61" w:rsidRDefault="00A50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12DA4" w14:textId="77777777" w:rsidR="00A50A61" w:rsidRDefault="00A50A61">
      <w:pPr>
        <w:spacing w:after="0"/>
      </w:pPr>
      <w:r>
        <w:separator/>
      </w:r>
    </w:p>
  </w:footnote>
  <w:footnote w:type="continuationSeparator" w:id="0">
    <w:p w14:paraId="1E5E92B0" w14:textId="77777777" w:rsidR="00A50A61" w:rsidRDefault="00A50A61">
      <w:pPr>
        <w:spacing w:after="0"/>
      </w:pPr>
      <w:r>
        <w:continuationSeparator/>
      </w:r>
    </w:p>
  </w:footnote>
  <w:footnote w:type="continuationNotice" w:id="1">
    <w:p w14:paraId="61F6A5F5" w14:textId="77777777" w:rsidR="00A50A61" w:rsidRDefault="00A50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A50A61" w:rsidRDefault="00A50A6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2B1A4" w14:textId="77777777" w:rsidR="00A50A61" w:rsidRDefault="00A50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BB4A" w14:textId="77777777" w:rsidR="00A50A61" w:rsidRDefault="00A50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C556174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92B10"/>
    <w:multiLevelType w:val="multilevel"/>
    <w:tmpl w:val="BF3E3A2E"/>
    <w:lvl w:ilvl="0">
      <w:start w:val="1"/>
      <w:numFmt w:val="decimal"/>
      <w:lvlText w:val="%1"/>
      <w:lvlJc w:val="left"/>
      <w:pPr>
        <w:ind w:left="432" w:hanging="432"/>
      </w:pPr>
    </w:lvl>
    <w:lvl w:ilvl="1">
      <w:start w:val="1"/>
      <w:numFmt w:val="decimal"/>
      <w:lvlText w:val="%1.%2"/>
      <w:lvlJc w:val="left"/>
      <w:pPr>
        <w:ind w:left="756" w:hanging="57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DE683F"/>
    <w:multiLevelType w:val="hybridMultilevel"/>
    <w:tmpl w:val="22B2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A1366"/>
    <w:multiLevelType w:val="hybridMultilevel"/>
    <w:tmpl w:val="E75E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827BF"/>
    <w:multiLevelType w:val="hybridMultilevel"/>
    <w:tmpl w:val="1CAEC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5A79EB"/>
    <w:multiLevelType w:val="hybridMultilevel"/>
    <w:tmpl w:val="D9EAA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E03AE"/>
    <w:multiLevelType w:val="hybridMultilevel"/>
    <w:tmpl w:val="CB30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02F8B"/>
    <w:multiLevelType w:val="hybridMultilevel"/>
    <w:tmpl w:val="399A4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044C5"/>
    <w:multiLevelType w:val="hybridMultilevel"/>
    <w:tmpl w:val="0CD6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4B5C4582"/>
    <w:multiLevelType w:val="hybridMultilevel"/>
    <w:tmpl w:val="A568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F7CD4"/>
    <w:multiLevelType w:val="hybridMultilevel"/>
    <w:tmpl w:val="CDAC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5A4"/>
    <w:multiLevelType w:val="hybridMultilevel"/>
    <w:tmpl w:val="37E2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81912"/>
    <w:multiLevelType w:val="hybridMultilevel"/>
    <w:tmpl w:val="FB9C4602"/>
    <w:lvl w:ilvl="0" w:tplc="722EC9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28"/>
  </w:num>
  <w:num w:numId="4">
    <w:abstractNumId w:val="13"/>
  </w:num>
  <w:num w:numId="5">
    <w:abstractNumId w:val="4"/>
  </w:num>
  <w:num w:numId="6">
    <w:abstractNumId w:val="14"/>
  </w:num>
  <w:num w:numId="7">
    <w:abstractNumId w:val="3"/>
  </w:num>
  <w:num w:numId="8">
    <w:abstractNumId w:val="25"/>
  </w:num>
  <w:num w:numId="9">
    <w:abstractNumId w:val="38"/>
  </w:num>
  <w:num w:numId="10">
    <w:abstractNumId w:val="8"/>
  </w:num>
  <w:num w:numId="11">
    <w:abstractNumId w:val="33"/>
  </w:num>
  <w:num w:numId="12">
    <w:abstractNumId w:val="24"/>
  </w:num>
  <w:num w:numId="13">
    <w:abstractNumId w:val="1"/>
  </w:num>
  <w:num w:numId="14">
    <w:abstractNumId w:val="9"/>
  </w:num>
  <w:num w:numId="15">
    <w:abstractNumId w:val="10"/>
  </w:num>
  <w:num w:numId="16">
    <w:abstractNumId w:val="2"/>
  </w:num>
  <w:num w:numId="17">
    <w:abstractNumId w:val="36"/>
  </w:num>
  <w:num w:numId="18">
    <w:abstractNumId w:val="7"/>
  </w:num>
  <w:num w:numId="19">
    <w:abstractNumId w:val="26"/>
  </w:num>
  <w:num w:numId="20">
    <w:abstractNumId w:val="42"/>
  </w:num>
  <w:num w:numId="21">
    <w:abstractNumId w:val="18"/>
  </w:num>
  <w:num w:numId="22">
    <w:abstractNumId w:val="19"/>
  </w:num>
  <w:num w:numId="23">
    <w:abstractNumId w:val="44"/>
  </w:num>
  <w:num w:numId="24">
    <w:abstractNumId w:val="5"/>
  </w:num>
  <w:num w:numId="25">
    <w:abstractNumId w:val="31"/>
  </w:num>
  <w:num w:numId="26">
    <w:abstractNumId w:val="16"/>
  </w:num>
  <w:num w:numId="27">
    <w:abstractNumId w:val="34"/>
  </w:num>
  <w:num w:numId="28">
    <w:abstractNumId w:val="11"/>
  </w:num>
  <w:num w:numId="29">
    <w:abstractNumId w:val="23"/>
  </w:num>
  <w:num w:numId="30">
    <w:abstractNumId w:val="35"/>
  </w:num>
  <w:num w:numId="31">
    <w:abstractNumId w:val="39"/>
  </w:num>
  <w:num w:numId="32">
    <w:abstractNumId w:val="29"/>
  </w:num>
  <w:num w:numId="33">
    <w:abstractNumId w:val="43"/>
  </w:num>
  <w:num w:numId="34">
    <w:abstractNumId w:val="32"/>
  </w:num>
  <w:num w:numId="35">
    <w:abstractNumId w:val="20"/>
  </w:num>
  <w:num w:numId="36">
    <w:abstractNumId w:val="12"/>
  </w:num>
  <w:num w:numId="37">
    <w:abstractNumId w:val="41"/>
  </w:num>
  <w:num w:numId="38">
    <w:abstractNumId w:val="22"/>
  </w:num>
  <w:num w:numId="39">
    <w:abstractNumId w:val="27"/>
  </w:num>
  <w:num w:numId="40">
    <w:abstractNumId w:val="30"/>
  </w:num>
  <w:num w:numId="41">
    <w:abstractNumId w:val="21"/>
  </w:num>
  <w:num w:numId="42">
    <w:abstractNumId w:val="6"/>
  </w:num>
  <w:num w:numId="43">
    <w:abstractNumId w:val="15"/>
  </w:num>
  <w:num w:numId="44">
    <w:abstractNumId w:val="37"/>
  </w:num>
  <w:num w:numId="4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defaultTabStop w:val="720"/>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C27"/>
    <w:rsid w:val="00002918"/>
    <w:rsid w:val="00003A1E"/>
    <w:rsid w:val="00003C99"/>
    <w:rsid w:val="000044A9"/>
    <w:rsid w:val="000051F2"/>
    <w:rsid w:val="000056B6"/>
    <w:rsid w:val="000064F7"/>
    <w:rsid w:val="00006812"/>
    <w:rsid w:val="00006E12"/>
    <w:rsid w:val="00007197"/>
    <w:rsid w:val="0001100E"/>
    <w:rsid w:val="00011C57"/>
    <w:rsid w:val="000136FA"/>
    <w:rsid w:val="00013BC2"/>
    <w:rsid w:val="000142D5"/>
    <w:rsid w:val="00014490"/>
    <w:rsid w:val="000158ED"/>
    <w:rsid w:val="00016930"/>
    <w:rsid w:val="000213F4"/>
    <w:rsid w:val="00022216"/>
    <w:rsid w:val="0002259B"/>
    <w:rsid w:val="00022B0F"/>
    <w:rsid w:val="00024626"/>
    <w:rsid w:val="00025161"/>
    <w:rsid w:val="0002527E"/>
    <w:rsid w:val="00025542"/>
    <w:rsid w:val="00027339"/>
    <w:rsid w:val="000308C9"/>
    <w:rsid w:val="00031A91"/>
    <w:rsid w:val="00033375"/>
    <w:rsid w:val="00033B69"/>
    <w:rsid w:val="00036490"/>
    <w:rsid w:val="00037582"/>
    <w:rsid w:val="00037946"/>
    <w:rsid w:val="00040082"/>
    <w:rsid w:val="00040520"/>
    <w:rsid w:val="0004059E"/>
    <w:rsid w:val="000408DD"/>
    <w:rsid w:val="000408FD"/>
    <w:rsid w:val="0004203F"/>
    <w:rsid w:val="0004271C"/>
    <w:rsid w:val="00042869"/>
    <w:rsid w:val="000428E7"/>
    <w:rsid w:val="0004328F"/>
    <w:rsid w:val="00043605"/>
    <w:rsid w:val="000437BD"/>
    <w:rsid w:val="00043B72"/>
    <w:rsid w:val="0004479B"/>
    <w:rsid w:val="000462E5"/>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120E"/>
    <w:rsid w:val="000614DD"/>
    <w:rsid w:val="00061998"/>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70E63"/>
    <w:rsid w:val="00071CF1"/>
    <w:rsid w:val="000727F0"/>
    <w:rsid w:val="00073195"/>
    <w:rsid w:val="000733FC"/>
    <w:rsid w:val="00075764"/>
    <w:rsid w:val="0007663F"/>
    <w:rsid w:val="00077BF6"/>
    <w:rsid w:val="000805B9"/>
    <w:rsid w:val="000809FB"/>
    <w:rsid w:val="00080DDA"/>
    <w:rsid w:val="000819FA"/>
    <w:rsid w:val="00081CDD"/>
    <w:rsid w:val="0008231C"/>
    <w:rsid w:val="00082F76"/>
    <w:rsid w:val="00084391"/>
    <w:rsid w:val="00087743"/>
    <w:rsid w:val="00087B15"/>
    <w:rsid w:val="00087D65"/>
    <w:rsid w:val="0009006B"/>
    <w:rsid w:val="00091314"/>
    <w:rsid w:val="0009157F"/>
    <w:rsid w:val="000919E5"/>
    <w:rsid w:val="0009238D"/>
    <w:rsid w:val="00093877"/>
    <w:rsid w:val="00093F5B"/>
    <w:rsid w:val="00094EFF"/>
    <w:rsid w:val="00096122"/>
    <w:rsid w:val="000A006A"/>
    <w:rsid w:val="000A08FB"/>
    <w:rsid w:val="000A18AC"/>
    <w:rsid w:val="000A1CB0"/>
    <w:rsid w:val="000A2D70"/>
    <w:rsid w:val="000A3CA7"/>
    <w:rsid w:val="000A4C95"/>
    <w:rsid w:val="000A597A"/>
    <w:rsid w:val="000A6911"/>
    <w:rsid w:val="000A7580"/>
    <w:rsid w:val="000A7CAB"/>
    <w:rsid w:val="000A7F95"/>
    <w:rsid w:val="000B0488"/>
    <w:rsid w:val="000B1DB0"/>
    <w:rsid w:val="000B2E46"/>
    <w:rsid w:val="000B2E71"/>
    <w:rsid w:val="000B4389"/>
    <w:rsid w:val="000B64E0"/>
    <w:rsid w:val="000B667D"/>
    <w:rsid w:val="000B72A2"/>
    <w:rsid w:val="000B72A9"/>
    <w:rsid w:val="000C04D5"/>
    <w:rsid w:val="000C0ECD"/>
    <w:rsid w:val="000C0F8F"/>
    <w:rsid w:val="000C1468"/>
    <w:rsid w:val="000C21D7"/>
    <w:rsid w:val="000C24BD"/>
    <w:rsid w:val="000C2C06"/>
    <w:rsid w:val="000C3DB2"/>
    <w:rsid w:val="000C5815"/>
    <w:rsid w:val="000C6EFB"/>
    <w:rsid w:val="000D048F"/>
    <w:rsid w:val="000D094F"/>
    <w:rsid w:val="000D19CE"/>
    <w:rsid w:val="000D1B9C"/>
    <w:rsid w:val="000D2F8B"/>
    <w:rsid w:val="000D3191"/>
    <w:rsid w:val="000D461D"/>
    <w:rsid w:val="000D68CC"/>
    <w:rsid w:val="000D6D2C"/>
    <w:rsid w:val="000D73F5"/>
    <w:rsid w:val="000E043C"/>
    <w:rsid w:val="000E1012"/>
    <w:rsid w:val="000E1231"/>
    <w:rsid w:val="000E2E43"/>
    <w:rsid w:val="000E3AA5"/>
    <w:rsid w:val="000E6E76"/>
    <w:rsid w:val="000E743C"/>
    <w:rsid w:val="000E7B32"/>
    <w:rsid w:val="000F1722"/>
    <w:rsid w:val="000F1E3D"/>
    <w:rsid w:val="000F209C"/>
    <w:rsid w:val="000F2434"/>
    <w:rsid w:val="000F352C"/>
    <w:rsid w:val="000F416F"/>
    <w:rsid w:val="000F511B"/>
    <w:rsid w:val="000F5278"/>
    <w:rsid w:val="000F567F"/>
    <w:rsid w:val="000F6C9B"/>
    <w:rsid w:val="000F732A"/>
    <w:rsid w:val="00101C5F"/>
    <w:rsid w:val="001023D7"/>
    <w:rsid w:val="001043B7"/>
    <w:rsid w:val="0010570A"/>
    <w:rsid w:val="00106E0D"/>
    <w:rsid w:val="00110F15"/>
    <w:rsid w:val="00111400"/>
    <w:rsid w:val="00111750"/>
    <w:rsid w:val="0011233B"/>
    <w:rsid w:val="00112535"/>
    <w:rsid w:val="001132ED"/>
    <w:rsid w:val="00114645"/>
    <w:rsid w:val="00114C3D"/>
    <w:rsid w:val="001152F5"/>
    <w:rsid w:val="0011537D"/>
    <w:rsid w:val="00115D14"/>
    <w:rsid w:val="00115FBD"/>
    <w:rsid w:val="00116403"/>
    <w:rsid w:val="00116733"/>
    <w:rsid w:val="001173A3"/>
    <w:rsid w:val="001173B5"/>
    <w:rsid w:val="00117A52"/>
    <w:rsid w:val="00117C8D"/>
    <w:rsid w:val="00117FC0"/>
    <w:rsid w:val="0012005A"/>
    <w:rsid w:val="001202E1"/>
    <w:rsid w:val="00122D19"/>
    <w:rsid w:val="00124E5D"/>
    <w:rsid w:val="0012518D"/>
    <w:rsid w:val="00125DAC"/>
    <w:rsid w:val="00125E2F"/>
    <w:rsid w:val="0012601F"/>
    <w:rsid w:val="00126D95"/>
    <w:rsid w:val="00127607"/>
    <w:rsid w:val="00127996"/>
    <w:rsid w:val="00127C93"/>
    <w:rsid w:val="001301D9"/>
    <w:rsid w:val="00130EE4"/>
    <w:rsid w:val="001311BD"/>
    <w:rsid w:val="0013467E"/>
    <w:rsid w:val="001350E2"/>
    <w:rsid w:val="00136B00"/>
    <w:rsid w:val="00136BFD"/>
    <w:rsid w:val="00136EDD"/>
    <w:rsid w:val="0014079E"/>
    <w:rsid w:val="00140B43"/>
    <w:rsid w:val="001412D8"/>
    <w:rsid w:val="001413B0"/>
    <w:rsid w:val="00141A8B"/>
    <w:rsid w:val="00144633"/>
    <w:rsid w:val="0014495C"/>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2131"/>
    <w:rsid w:val="00162246"/>
    <w:rsid w:val="00162C1D"/>
    <w:rsid w:val="001646CC"/>
    <w:rsid w:val="00164CE9"/>
    <w:rsid w:val="00165158"/>
    <w:rsid w:val="00165A81"/>
    <w:rsid w:val="001660EA"/>
    <w:rsid w:val="001661F9"/>
    <w:rsid w:val="00166F36"/>
    <w:rsid w:val="00167085"/>
    <w:rsid w:val="001713D2"/>
    <w:rsid w:val="00171443"/>
    <w:rsid w:val="00171C61"/>
    <w:rsid w:val="00171DA2"/>
    <w:rsid w:val="00172715"/>
    <w:rsid w:val="00172845"/>
    <w:rsid w:val="00172888"/>
    <w:rsid w:val="00172F4A"/>
    <w:rsid w:val="00174110"/>
    <w:rsid w:val="0017493B"/>
    <w:rsid w:val="001754A2"/>
    <w:rsid w:val="001756A1"/>
    <w:rsid w:val="00175BCD"/>
    <w:rsid w:val="00176071"/>
    <w:rsid w:val="001763B7"/>
    <w:rsid w:val="00176685"/>
    <w:rsid w:val="00176A52"/>
    <w:rsid w:val="0017755C"/>
    <w:rsid w:val="00177561"/>
    <w:rsid w:val="00177DD9"/>
    <w:rsid w:val="001804A6"/>
    <w:rsid w:val="00180543"/>
    <w:rsid w:val="001808AB"/>
    <w:rsid w:val="00181350"/>
    <w:rsid w:val="00184DEB"/>
    <w:rsid w:val="00186E83"/>
    <w:rsid w:val="001870D2"/>
    <w:rsid w:val="00187C24"/>
    <w:rsid w:val="0019042E"/>
    <w:rsid w:val="001922FD"/>
    <w:rsid w:val="001946EF"/>
    <w:rsid w:val="00194709"/>
    <w:rsid w:val="00196548"/>
    <w:rsid w:val="001976F6"/>
    <w:rsid w:val="001978C6"/>
    <w:rsid w:val="001A1200"/>
    <w:rsid w:val="001A29A9"/>
    <w:rsid w:val="001A2FC2"/>
    <w:rsid w:val="001A3223"/>
    <w:rsid w:val="001A3A45"/>
    <w:rsid w:val="001A42BA"/>
    <w:rsid w:val="001A452F"/>
    <w:rsid w:val="001A4915"/>
    <w:rsid w:val="001A4A2B"/>
    <w:rsid w:val="001A4E41"/>
    <w:rsid w:val="001A7162"/>
    <w:rsid w:val="001A741D"/>
    <w:rsid w:val="001A743C"/>
    <w:rsid w:val="001A76A1"/>
    <w:rsid w:val="001A7E87"/>
    <w:rsid w:val="001B04E6"/>
    <w:rsid w:val="001B159B"/>
    <w:rsid w:val="001B1EC7"/>
    <w:rsid w:val="001B20FB"/>
    <w:rsid w:val="001B2297"/>
    <w:rsid w:val="001B2A9F"/>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63D4"/>
    <w:rsid w:val="001D6D5F"/>
    <w:rsid w:val="001D7116"/>
    <w:rsid w:val="001D7BFB"/>
    <w:rsid w:val="001E006B"/>
    <w:rsid w:val="001E02C2"/>
    <w:rsid w:val="001E1134"/>
    <w:rsid w:val="001E1A20"/>
    <w:rsid w:val="001E2160"/>
    <w:rsid w:val="001E32DD"/>
    <w:rsid w:val="001E34B4"/>
    <w:rsid w:val="001E4DBE"/>
    <w:rsid w:val="001E5131"/>
    <w:rsid w:val="001E6A18"/>
    <w:rsid w:val="001E7A95"/>
    <w:rsid w:val="001F0026"/>
    <w:rsid w:val="001F0B60"/>
    <w:rsid w:val="001F13B0"/>
    <w:rsid w:val="001F1A43"/>
    <w:rsid w:val="001F1D44"/>
    <w:rsid w:val="001F2536"/>
    <w:rsid w:val="001F3875"/>
    <w:rsid w:val="001F3B1C"/>
    <w:rsid w:val="001F411D"/>
    <w:rsid w:val="001F436A"/>
    <w:rsid w:val="001F490C"/>
    <w:rsid w:val="001F4AA5"/>
    <w:rsid w:val="001F77E9"/>
    <w:rsid w:val="001F786C"/>
    <w:rsid w:val="00201D0C"/>
    <w:rsid w:val="00201DA6"/>
    <w:rsid w:val="002022B9"/>
    <w:rsid w:val="002028E2"/>
    <w:rsid w:val="00202AF8"/>
    <w:rsid w:val="00203722"/>
    <w:rsid w:val="002038CE"/>
    <w:rsid w:val="002041F7"/>
    <w:rsid w:val="002043D1"/>
    <w:rsid w:val="00204A69"/>
    <w:rsid w:val="002050FA"/>
    <w:rsid w:val="00205433"/>
    <w:rsid w:val="002071A8"/>
    <w:rsid w:val="002102AD"/>
    <w:rsid w:val="0021157F"/>
    <w:rsid w:val="0021193D"/>
    <w:rsid w:val="00212F08"/>
    <w:rsid w:val="00212F84"/>
    <w:rsid w:val="0021311F"/>
    <w:rsid w:val="002137EA"/>
    <w:rsid w:val="00213DE9"/>
    <w:rsid w:val="00215F91"/>
    <w:rsid w:val="00216F19"/>
    <w:rsid w:val="002170D8"/>
    <w:rsid w:val="002174B6"/>
    <w:rsid w:val="00217A5A"/>
    <w:rsid w:val="002204BC"/>
    <w:rsid w:val="00220A83"/>
    <w:rsid w:val="00222C5D"/>
    <w:rsid w:val="00223F55"/>
    <w:rsid w:val="00224E60"/>
    <w:rsid w:val="002256F1"/>
    <w:rsid w:val="00230974"/>
    <w:rsid w:val="00232D39"/>
    <w:rsid w:val="00233750"/>
    <w:rsid w:val="00234161"/>
    <w:rsid w:val="00234A4D"/>
    <w:rsid w:val="0023651D"/>
    <w:rsid w:val="00243C2E"/>
    <w:rsid w:val="00244C8F"/>
    <w:rsid w:val="00244DC6"/>
    <w:rsid w:val="00245602"/>
    <w:rsid w:val="00246DA5"/>
    <w:rsid w:val="002470BC"/>
    <w:rsid w:val="002472F0"/>
    <w:rsid w:val="00247A95"/>
    <w:rsid w:val="00247AF9"/>
    <w:rsid w:val="00251ABC"/>
    <w:rsid w:val="00252225"/>
    <w:rsid w:val="00252477"/>
    <w:rsid w:val="00252787"/>
    <w:rsid w:val="00253506"/>
    <w:rsid w:val="00253752"/>
    <w:rsid w:val="00253B94"/>
    <w:rsid w:val="00254CCF"/>
    <w:rsid w:val="0025526F"/>
    <w:rsid w:val="002557D3"/>
    <w:rsid w:val="00255AFC"/>
    <w:rsid w:val="00255F0A"/>
    <w:rsid w:val="002562A7"/>
    <w:rsid w:val="002566F9"/>
    <w:rsid w:val="00260902"/>
    <w:rsid w:val="00260BC7"/>
    <w:rsid w:val="00261BD2"/>
    <w:rsid w:val="0026381B"/>
    <w:rsid w:val="0026410E"/>
    <w:rsid w:val="00264214"/>
    <w:rsid w:val="0026472D"/>
    <w:rsid w:val="00264D81"/>
    <w:rsid w:val="00265063"/>
    <w:rsid w:val="0026536B"/>
    <w:rsid w:val="0026608B"/>
    <w:rsid w:val="0026742D"/>
    <w:rsid w:val="00270DE2"/>
    <w:rsid w:val="00272993"/>
    <w:rsid w:val="002742EE"/>
    <w:rsid w:val="00281640"/>
    <w:rsid w:val="002823EB"/>
    <w:rsid w:val="00282E5E"/>
    <w:rsid w:val="002834C3"/>
    <w:rsid w:val="00283ADF"/>
    <w:rsid w:val="00283CEE"/>
    <w:rsid w:val="00284949"/>
    <w:rsid w:val="002853DD"/>
    <w:rsid w:val="00285914"/>
    <w:rsid w:val="00290AB6"/>
    <w:rsid w:val="0029170D"/>
    <w:rsid w:val="00291F59"/>
    <w:rsid w:val="00292DBB"/>
    <w:rsid w:val="002936F0"/>
    <w:rsid w:val="0029388D"/>
    <w:rsid w:val="00295653"/>
    <w:rsid w:val="00295971"/>
    <w:rsid w:val="0029599D"/>
    <w:rsid w:val="00295EBB"/>
    <w:rsid w:val="00296090"/>
    <w:rsid w:val="002964B6"/>
    <w:rsid w:val="00296E66"/>
    <w:rsid w:val="002A0880"/>
    <w:rsid w:val="002A1CEB"/>
    <w:rsid w:val="002A212B"/>
    <w:rsid w:val="002A3709"/>
    <w:rsid w:val="002A4402"/>
    <w:rsid w:val="002A45F2"/>
    <w:rsid w:val="002A4848"/>
    <w:rsid w:val="002A4BBC"/>
    <w:rsid w:val="002A4F26"/>
    <w:rsid w:val="002A5104"/>
    <w:rsid w:val="002A57AE"/>
    <w:rsid w:val="002A63B4"/>
    <w:rsid w:val="002A661F"/>
    <w:rsid w:val="002A7735"/>
    <w:rsid w:val="002A777B"/>
    <w:rsid w:val="002A7C77"/>
    <w:rsid w:val="002B13D6"/>
    <w:rsid w:val="002B21ED"/>
    <w:rsid w:val="002B2FEA"/>
    <w:rsid w:val="002B46FA"/>
    <w:rsid w:val="002B4C7F"/>
    <w:rsid w:val="002B4CA2"/>
    <w:rsid w:val="002B4F00"/>
    <w:rsid w:val="002B6B39"/>
    <w:rsid w:val="002C089C"/>
    <w:rsid w:val="002C35F0"/>
    <w:rsid w:val="002C3800"/>
    <w:rsid w:val="002C4B6B"/>
    <w:rsid w:val="002C5AFF"/>
    <w:rsid w:val="002C5D17"/>
    <w:rsid w:val="002C75AA"/>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4A2"/>
    <w:rsid w:val="002E5C84"/>
    <w:rsid w:val="002E5CCB"/>
    <w:rsid w:val="002F00C3"/>
    <w:rsid w:val="002F0733"/>
    <w:rsid w:val="002F0859"/>
    <w:rsid w:val="002F0EF0"/>
    <w:rsid w:val="002F1348"/>
    <w:rsid w:val="002F16D4"/>
    <w:rsid w:val="002F2406"/>
    <w:rsid w:val="002F2B38"/>
    <w:rsid w:val="002F3113"/>
    <w:rsid w:val="002F413B"/>
    <w:rsid w:val="002F485A"/>
    <w:rsid w:val="002F48BF"/>
    <w:rsid w:val="002F5116"/>
    <w:rsid w:val="002F6A42"/>
    <w:rsid w:val="002F6B93"/>
    <w:rsid w:val="002F716A"/>
    <w:rsid w:val="003000B3"/>
    <w:rsid w:val="0030026F"/>
    <w:rsid w:val="0030055A"/>
    <w:rsid w:val="003011F1"/>
    <w:rsid w:val="00301645"/>
    <w:rsid w:val="00301859"/>
    <w:rsid w:val="0030197C"/>
    <w:rsid w:val="00301B32"/>
    <w:rsid w:val="00303039"/>
    <w:rsid w:val="0030397F"/>
    <w:rsid w:val="0030708E"/>
    <w:rsid w:val="00307CBB"/>
    <w:rsid w:val="00310592"/>
    <w:rsid w:val="00311573"/>
    <w:rsid w:val="0031227E"/>
    <w:rsid w:val="003125BF"/>
    <w:rsid w:val="0031290B"/>
    <w:rsid w:val="00313414"/>
    <w:rsid w:val="0031348C"/>
    <w:rsid w:val="00313A9A"/>
    <w:rsid w:val="003141EC"/>
    <w:rsid w:val="0032183E"/>
    <w:rsid w:val="00321DC4"/>
    <w:rsid w:val="00322F9B"/>
    <w:rsid w:val="00323AB1"/>
    <w:rsid w:val="003245CB"/>
    <w:rsid w:val="00324765"/>
    <w:rsid w:val="00324863"/>
    <w:rsid w:val="00326320"/>
    <w:rsid w:val="00326734"/>
    <w:rsid w:val="00326CD7"/>
    <w:rsid w:val="0033062F"/>
    <w:rsid w:val="00330B1B"/>
    <w:rsid w:val="00332012"/>
    <w:rsid w:val="003323EA"/>
    <w:rsid w:val="003328DE"/>
    <w:rsid w:val="00332AB3"/>
    <w:rsid w:val="00334114"/>
    <w:rsid w:val="00336049"/>
    <w:rsid w:val="00336B1F"/>
    <w:rsid w:val="00337E76"/>
    <w:rsid w:val="0034032A"/>
    <w:rsid w:val="00340D26"/>
    <w:rsid w:val="00342066"/>
    <w:rsid w:val="003440EB"/>
    <w:rsid w:val="00345258"/>
    <w:rsid w:val="00346D60"/>
    <w:rsid w:val="00347764"/>
    <w:rsid w:val="00347BB7"/>
    <w:rsid w:val="0035097F"/>
    <w:rsid w:val="00350A3F"/>
    <w:rsid w:val="0035109A"/>
    <w:rsid w:val="003516A9"/>
    <w:rsid w:val="003516B8"/>
    <w:rsid w:val="00351835"/>
    <w:rsid w:val="00351E09"/>
    <w:rsid w:val="0035239E"/>
    <w:rsid w:val="00353401"/>
    <w:rsid w:val="00353538"/>
    <w:rsid w:val="003559A4"/>
    <w:rsid w:val="00355B15"/>
    <w:rsid w:val="0035664E"/>
    <w:rsid w:val="003568D8"/>
    <w:rsid w:val="00357EF6"/>
    <w:rsid w:val="00361859"/>
    <w:rsid w:val="0036220A"/>
    <w:rsid w:val="00362267"/>
    <w:rsid w:val="00362F3B"/>
    <w:rsid w:val="003665CE"/>
    <w:rsid w:val="00366C56"/>
    <w:rsid w:val="003673C5"/>
    <w:rsid w:val="003677A2"/>
    <w:rsid w:val="00370240"/>
    <w:rsid w:val="00370BFD"/>
    <w:rsid w:val="003712D7"/>
    <w:rsid w:val="00371AAC"/>
    <w:rsid w:val="00373A11"/>
    <w:rsid w:val="00374B88"/>
    <w:rsid w:val="003750F8"/>
    <w:rsid w:val="00375296"/>
    <w:rsid w:val="00376195"/>
    <w:rsid w:val="003761E8"/>
    <w:rsid w:val="0037681A"/>
    <w:rsid w:val="003776F9"/>
    <w:rsid w:val="00377F84"/>
    <w:rsid w:val="0038076B"/>
    <w:rsid w:val="003808F9"/>
    <w:rsid w:val="00380C58"/>
    <w:rsid w:val="003816D5"/>
    <w:rsid w:val="003867BD"/>
    <w:rsid w:val="00386C46"/>
    <w:rsid w:val="00386F50"/>
    <w:rsid w:val="003873DB"/>
    <w:rsid w:val="00387B03"/>
    <w:rsid w:val="00387BF2"/>
    <w:rsid w:val="00390521"/>
    <w:rsid w:val="00390E21"/>
    <w:rsid w:val="00392332"/>
    <w:rsid w:val="0039235A"/>
    <w:rsid w:val="0039237F"/>
    <w:rsid w:val="003923DB"/>
    <w:rsid w:val="00392904"/>
    <w:rsid w:val="003937BB"/>
    <w:rsid w:val="00394C59"/>
    <w:rsid w:val="003952F4"/>
    <w:rsid w:val="003953EB"/>
    <w:rsid w:val="00395C56"/>
    <w:rsid w:val="003966DD"/>
    <w:rsid w:val="00397DDC"/>
    <w:rsid w:val="003A0161"/>
    <w:rsid w:val="003A0B3C"/>
    <w:rsid w:val="003A0C1A"/>
    <w:rsid w:val="003A3187"/>
    <w:rsid w:val="003A35BE"/>
    <w:rsid w:val="003A3E00"/>
    <w:rsid w:val="003A6335"/>
    <w:rsid w:val="003A6864"/>
    <w:rsid w:val="003A7EAA"/>
    <w:rsid w:val="003B05F5"/>
    <w:rsid w:val="003B069C"/>
    <w:rsid w:val="003B095B"/>
    <w:rsid w:val="003B0A8D"/>
    <w:rsid w:val="003B1FD6"/>
    <w:rsid w:val="003B2768"/>
    <w:rsid w:val="003B3139"/>
    <w:rsid w:val="003B5806"/>
    <w:rsid w:val="003B7282"/>
    <w:rsid w:val="003C0767"/>
    <w:rsid w:val="003C08A9"/>
    <w:rsid w:val="003C0B13"/>
    <w:rsid w:val="003C0B4D"/>
    <w:rsid w:val="003C1057"/>
    <w:rsid w:val="003C26D9"/>
    <w:rsid w:val="003C339F"/>
    <w:rsid w:val="003C4895"/>
    <w:rsid w:val="003C5BD8"/>
    <w:rsid w:val="003C63DE"/>
    <w:rsid w:val="003C64F4"/>
    <w:rsid w:val="003C68AB"/>
    <w:rsid w:val="003C714C"/>
    <w:rsid w:val="003D03D1"/>
    <w:rsid w:val="003D0416"/>
    <w:rsid w:val="003D0478"/>
    <w:rsid w:val="003D075E"/>
    <w:rsid w:val="003D27A9"/>
    <w:rsid w:val="003D293E"/>
    <w:rsid w:val="003D44F1"/>
    <w:rsid w:val="003D4E4A"/>
    <w:rsid w:val="003D56DC"/>
    <w:rsid w:val="003E07F7"/>
    <w:rsid w:val="003E0B94"/>
    <w:rsid w:val="003E3192"/>
    <w:rsid w:val="003E3393"/>
    <w:rsid w:val="003E4EB7"/>
    <w:rsid w:val="003E5412"/>
    <w:rsid w:val="003E7CA3"/>
    <w:rsid w:val="003F0AF3"/>
    <w:rsid w:val="003F110D"/>
    <w:rsid w:val="003F3161"/>
    <w:rsid w:val="003F4E7B"/>
    <w:rsid w:val="003F5409"/>
    <w:rsid w:val="003F5798"/>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BCD"/>
    <w:rsid w:val="00406A2D"/>
    <w:rsid w:val="00407403"/>
    <w:rsid w:val="004105BB"/>
    <w:rsid w:val="00411331"/>
    <w:rsid w:val="00411E5A"/>
    <w:rsid w:val="004127B2"/>
    <w:rsid w:val="00413667"/>
    <w:rsid w:val="00413E8F"/>
    <w:rsid w:val="00414185"/>
    <w:rsid w:val="00414434"/>
    <w:rsid w:val="0041454F"/>
    <w:rsid w:val="00414EA7"/>
    <w:rsid w:val="0041506D"/>
    <w:rsid w:val="00415D2A"/>
    <w:rsid w:val="004168FD"/>
    <w:rsid w:val="00416C7E"/>
    <w:rsid w:val="004172EB"/>
    <w:rsid w:val="00417785"/>
    <w:rsid w:val="0041791C"/>
    <w:rsid w:val="0042090B"/>
    <w:rsid w:val="00420BFE"/>
    <w:rsid w:val="00420DBA"/>
    <w:rsid w:val="004210F0"/>
    <w:rsid w:val="004216B6"/>
    <w:rsid w:val="0042375E"/>
    <w:rsid w:val="00425AC8"/>
    <w:rsid w:val="00425F06"/>
    <w:rsid w:val="00430561"/>
    <w:rsid w:val="00430DCF"/>
    <w:rsid w:val="00431380"/>
    <w:rsid w:val="00431A11"/>
    <w:rsid w:val="004329E6"/>
    <w:rsid w:val="00432DA2"/>
    <w:rsid w:val="004335BB"/>
    <w:rsid w:val="00433D27"/>
    <w:rsid w:val="0043465E"/>
    <w:rsid w:val="00434C3D"/>
    <w:rsid w:val="00435915"/>
    <w:rsid w:val="00435CF5"/>
    <w:rsid w:val="00437661"/>
    <w:rsid w:val="00437E73"/>
    <w:rsid w:val="00440795"/>
    <w:rsid w:val="00441530"/>
    <w:rsid w:val="004420F6"/>
    <w:rsid w:val="004429BC"/>
    <w:rsid w:val="00442CB8"/>
    <w:rsid w:val="00444038"/>
    <w:rsid w:val="00446A7A"/>
    <w:rsid w:val="00446EE5"/>
    <w:rsid w:val="004501BF"/>
    <w:rsid w:val="0045025A"/>
    <w:rsid w:val="004505C9"/>
    <w:rsid w:val="004509EC"/>
    <w:rsid w:val="004510AA"/>
    <w:rsid w:val="0045295D"/>
    <w:rsid w:val="0045315C"/>
    <w:rsid w:val="0045374A"/>
    <w:rsid w:val="00453F44"/>
    <w:rsid w:val="004545BE"/>
    <w:rsid w:val="00454BA5"/>
    <w:rsid w:val="00455409"/>
    <w:rsid w:val="0045753A"/>
    <w:rsid w:val="00457FC0"/>
    <w:rsid w:val="004600AE"/>
    <w:rsid w:val="00460CED"/>
    <w:rsid w:val="00460CEE"/>
    <w:rsid w:val="00460D3C"/>
    <w:rsid w:val="00460FAC"/>
    <w:rsid w:val="004619C1"/>
    <w:rsid w:val="00462AA7"/>
    <w:rsid w:val="00462DFB"/>
    <w:rsid w:val="00465A04"/>
    <w:rsid w:val="00466A2D"/>
    <w:rsid w:val="00467BB6"/>
    <w:rsid w:val="004702EB"/>
    <w:rsid w:val="00471C44"/>
    <w:rsid w:val="00472FE6"/>
    <w:rsid w:val="0047313B"/>
    <w:rsid w:val="00474C1F"/>
    <w:rsid w:val="00475FE4"/>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E49"/>
    <w:rsid w:val="00490270"/>
    <w:rsid w:val="00490D2F"/>
    <w:rsid w:val="00490F84"/>
    <w:rsid w:val="00491C12"/>
    <w:rsid w:val="004921BB"/>
    <w:rsid w:val="004936F7"/>
    <w:rsid w:val="00494C9D"/>
    <w:rsid w:val="004950E3"/>
    <w:rsid w:val="0049556E"/>
    <w:rsid w:val="00495AC3"/>
    <w:rsid w:val="0049613A"/>
    <w:rsid w:val="00496154"/>
    <w:rsid w:val="004979D3"/>
    <w:rsid w:val="004A1478"/>
    <w:rsid w:val="004A2081"/>
    <w:rsid w:val="004A6404"/>
    <w:rsid w:val="004B1D14"/>
    <w:rsid w:val="004B20DA"/>
    <w:rsid w:val="004B2E15"/>
    <w:rsid w:val="004B3237"/>
    <w:rsid w:val="004B3A13"/>
    <w:rsid w:val="004B3C9B"/>
    <w:rsid w:val="004B4912"/>
    <w:rsid w:val="004B53B9"/>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2E04"/>
    <w:rsid w:val="004E41D0"/>
    <w:rsid w:val="004E5539"/>
    <w:rsid w:val="004E5BAF"/>
    <w:rsid w:val="004E73EA"/>
    <w:rsid w:val="004E76DC"/>
    <w:rsid w:val="004F05F8"/>
    <w:rsid w:val="004F1AAF"/>
    <w:rsid w:val="004F1D32"/>
    <w:rsid w:val="004F1EA2"/>
    <w:rsid w:val="004F3E96"/>
    <w:rsid w:val="004F5D9C"/>
    <w:rsid w:val="004F73B3"/>
    <w:rsid w:val="004F761A"/>
    <w:rsid w:val="00500E1B"/>
    <w:rsid w:val="00500E6E"/>
    <w:rsid w:val="00501396"/>
    <w:rsid w:val="00502A98"/>
    <w:rsid w:val="00504061"/>
    <w:rsid w:val="00504BF3"/>
    <w:rsid w:val="00504C27"/>
    <w:rsid w:val="00504DF7"/>
    <w:rsid w:val="00505990"/>
    <w:rsid w:val="00506037"/>
    <w:rsid w:val="005078F8"/>
    <w:rsid w:val="00511303"/>
    <w:rsid w:val="00511512"/>
    <w:rsid w:val="00512BCA"/>
    <w:rsid w:val="00512F84"/>
    <w:rsid w:val="005133DA"/>
    <w:rsid w:val="005136A1"/>
    <w:rsid w:val="00514B59"/>
    <w:rsid w:val="00515140"/>
    <w:rsid w:val="00515334"/>
    <w:rsid w:val="00515517"/>
    <w:rsid w:val="00515A72"/>
    <w:rsid w:val="005160C3"/>
    <w:rsid w:val="0051739F"/>
    <w:rsid w:val="005203BE"/>
    <w:rsid w:val="00520D38"/>
    <w:rsid w:val="00520E7B"/>
    <w:rsid w:val="00520F4B"/>
    <w:rsid w:val="005218D4"/>
    <w:rsid w:val="00521F57"/>
    <w:rsid w:val="00525855"/>
    <w:rsid w:val="00525E37"/>
    <w:rsid w:val="00526185"/>
    <w:rsid w:val="00526DEE"/>
    <w:rsid w:val="00527F03"/>
    <w:rsid w:val="00527F51"/>
    <w:rsid w:val="00527F8A"/>
    <w:rsid w:val="00530175"/>
    <w:rsid w:val="00530427"/>
    <w:rsid w:val="005327B8"/>
    <w:rsid w:val="00533273"/>
    <w:rsid w:val="00533E41"/>
    <w:rsid w:val="0053441D"/>
    <w:rsid w:val="00534D8E"/>
    <w:rsid w:val="005351C1"/>
    <w:rsid w:val="00537D13"/>
    <w:rsid w:val="00537D3D"/>
    <w:rsid w:val="00537F19"/>
    <w:rsid w:val="0054062F"/>
    <w:rsid w:val="005411E5"/>
    <w:rsid w:val="0054230C"/>
    <w:rsid w:val="00542EE2"/>
    <w:rsid w:val="00544461"/>
    <w:rsid w:val="00546563"/>
    <w:rsid w:val="0054711F"/>
    <w:rsid w:val="005507AA"/>
    <w:rsid w:val="00551890"/>
    <w:rsid w:val="00551C02"/>
    <w:rsid w:val="00551F2C"/>
    <w:rsid w:val="00552D26"/>
    <w:rsid w:val="00553DB7"/>
    <w:rsid w:val="0055451C"/>
    <w:rsid w:val="00554E67"/>
    <w:rsid w:val="00555CA8"/>
    <w:rsid w:val="00556E2F"/>
    <w:rsid w:val="0055738F"/>
    <w:rsid w:val="00560C1B"/>
    <w:rsid w:val="00560D6A"/>
    <w:rsid w:val="00561B35"/>
    <w:rsid w:val="00561C7B"/>
    <w:rsid w:val="00562950"/>
    <w:rsid w:val="00562C6B"/>
    <w:rsid w:val="00563135"/>
    <w:rsid w:val="005632AD"/>
    <w:rsid w:val="00563757"/>
    <w:rsid w:val="0056540D"/>
    <w:rsid w:val="005654DA"/>
    <w:rsid w:val="00565845"/>
    <w:rsid w:val="00566312"/>
    <w:rsid w:val="00566A3B"/>
    <w:rsid w:val="00566D0A"/>
    <w:rsid w:val="00566F86"/>
    <w:rsid w:val="00567B50"/>
    <w:rsid w:val="00567F4B"/>
    <w:rsid w:val="005701B0"/>
    <w:rsid w:val="00571F9C"/>
    <w:rsid w:val="00572B06"/>
    <w:rsid w:val="005731F3"/>
    <w:rsid w:val="00573723"/>
    <w:rsid w:val="005748D0"/>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C6F"/>
    <w:rsid w:val="00592E93"/>
    <w:rsid w:val="00594545"/>
    <w:rsid w:val="00596C4E"/>
    <w:rsid w:val="00597AF6"/>
    <w:rsid w:val="005A035A"/>
    <w:rsid w:val="005A0F89"/>
    <w:rsid w:val="005A1175"/>
    <w:rsid w:val="005A1879"/>
    <w:rsid w:val="005A2805"/>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7ECF"/>
    <w:rsid w:val="005E06FA"/>
    <w:rsid w:val="005E0938"/>
    <w:rsid w:val="005E0AC9"/>
    <w:rsid w:val="005E15E0"/>
    <w:rsid w:val="005E4191"/>
    <w:rsid w:val="005E50EE"/>
    <w:rsid w:val="005E5624"/>
    <w:rsid w:val="005E568F"/>
    <w:rsid w:val="005E5FA0"/>
    <w:rsid w:val="005E679B"/>
    <w:rsid w:val="005F1D91"/>
    <w:rsid w:val="005F2683"/>
    <w:rsid w:val="005F3508"/>
    <w:rsid w:val="005F3618"/>
    <w:rsid w:val="005F4F05"/>
    <w:rsid w:val="005F50B0"/>
    <w:rsid w:val="005F5933"/>
    <w:rsid w:val="005F5DFD"/>
    <w:rsid w:val="00600020"/>
    <w:rsid w:val="006001FC"/>
    <w:rsid w:val="00600FC6"/>
    <w:rsid w:val="00601F79"/>
    <w:rsid w:val="006035BA"/>
    <w:rsid w:val="0060538F"/>
    <w:rsid w:val="006056DA"/>
    <w:rsid w:val="00605B43"/>
    <w:rsid w:val="00605D5D"/>
    <w:rsid w:val="00605DD7"/>
    <w:rsid w:val="00606201"/>
    <w:rsid w:val="00606B9B"/>
    <w:rsid w:val="00607318"/>
    <w:rsid w:val="00607BEA"/>
    <w:rsid w:val="00610B8D"/>
    <w:rsid w:val="00612C36"/>
    <w:rsid w:val="00612CED"/>
    <w:rsid w:val="0061411E"/>
    <w:rsid w:val="00617512"/>
    <w:rsid w:val="00617988"/>
    <w:rsid w:val="00617AB7"/>
    <w:rsid w:val="00620296"/>
    <w:rsid w:val="00620373"/>
    <w:rsid w:val="006205AF"/>
    <w:rsid w:val="0062083D"/>
    <w:rsid w:val="00620FA8"/>
    <w:rsid w:val="00621CDC"/>
    <w:rsid w:val="0062224A"/>
    <w:rsid w:val="006222F1"/>
    <w:rsid w:val="00623263"/>
    <w:rsid w:val="006240CC"/>
    <w:rsid w:val="006244FA"/>
    <w:rsid w:val="006255DF"/>
    <w:rsid w:val="00626B08"/>
    <w:rsid w:val="00626D46"/>
    <w:rsid w:val="006270EF"/>
    <w:rsid w:val="006301D6"/>
    <w:rsid w:val="006302F0"/>
    <w:rsid w:val="00630382"/>
    <w:rsid w:val="00631D72"/>
    <w:rsid w:val="00631FA9"/>
    <w:rsid w:val="00632162"/>
    <w:rsid w:val="00632EF4"/>
    <w:rsid w:val="0063369E"/>
    <w:rsid w:val="0063424F"/>
    <w:rsid w:val="006360D7"/>
    <w:rsid w:val="00636E21"/>
    <w:rsid w:val="00637AC6"/>
    <w:rsid w:val="006408A8"/>
    <w:rsid w:val="006410B0"/>
    <w:rsid w:val="00641507"/>
    <w:rsid w:val="00641D1A"/>
    <w:rsid w:val="00642E92"/>
    <w:rsid w:val="00645452"/>
    <w:rsid w:val="00645A99"/>
    <w:rsid w:val="00645D41"/>
    <w:rsid w:val="00646FA0"/>
    <w:rsid w:val="0065184A"/>
    <w:rsid w:val="00651A2E"/>
    <w:rsid w:val="00652840"/>
    <w:rsid w:val="0065314E"/>
    <w:rsid w:val="00653654"/>
    <w:rsid w:val="00653BC6"/>
    <w:rsid w:val="0065413D"/>
    <w:rsid w:val="00654503"/>
    <w:rsid w:val="006546C9"/>
    <w:rsid w:val="00655C4B"/>
    <w:rsid w:val="0065659A"/>
    <w:rsid w:val="006571FE"/>
    <w:rsid w:val="006577CB"/>
    <w:rsid w:val="00660F29"/>
    <w:rsid w:val="006642EA"/>
    <w:rsid w:val="006654D3"/>
    <w:rsid w:val="00666555"/>
    <w:rsid w:val="00667572"/>
    <w:rsid w:val="00667F87"/>
    <w:rsid w:val="00670A2A"/>
    <w:rsid w:val="00672156"/>
    <w:rsid w:val="00672555"/>
    <w:rsid w:val="00672DC2"/>
    <w:rsid w:val="006740C6"/>
    <w:rsid w:val="00674A20"/>
    <w:rsid w:val="00675381"/>
    <w:rsid w:val="00676701"/>
    <w:rsid w:val="00676705"/>
    <w:rsid w:val="006769AB"/>
    <w:rsid w:val="00676D46"/>
    <w:rsid w:val="006776F5"/>
    <w:rsid w:val="00682953"/>
    <w:rsid w:val="00682A93"/>
    <w:rsid w:val="00684303"/>
    <w:rsid w:val="00684E67"/>
    <w:rsid w:val="00685835"/>
    <w:rsid w:val="00685B12"/>
    <w:rsid w:val="006866C8"/>
    <w:rsid w:val="00686A98"/>
    <w:rsid w:val="006879CB"/>
    <w:rsid w:val="006913C3"/>
    <w:rsid w:val="00691571"/>
    <w:rsid w:val="006919F5"/>
    <w:rsid w:val="0069384D"/>
    <w:rsid w:val="00693FA6"/>
    <w:rsid w:val="006942A9"/>
    <w:rsid w:val="006952C4"/>
    <w:rsid w:val="00695FAB"/>
    <w:rsid w:val="0069783D"/>
    <w:rsid w:val="006A0414"/>
    <w:rsid w:val="006A0DDA"/>
    <w:rsid w:val="006A1A6F"/>
    <w:rsid w:val="006A405D"/>
    <w:rsid w:val="006A4E49"/>
    <w:rsid w:val="006A5208"/>
    <w:rsid w:val="006A7D11"/>
    <w:rsid w:val="006A7F1B"/>
    <w:rsid w:val="006B06EB"/>
    <w:rsid w:val="006B1430"/>
    <w:rsid w:val="006B1612"/>
    <w:rsid w:val="006B362D"/>
    <w:rsid w:val="006B3A59"/>
    <w:rsid w:val="006B4C54"/>
    <w:rsid w:val="006B5F53"/>
    <w:rsid w:val="006B635C"/>
    <w:rsid w:val="006B69CB"/>
    <w:rsid w:val="006B7201"/>
    <w:rsid w:val="006B7BCE"/>
    <w:rsid w:val="006C072E"/>
    <w:rsid w:val="006C14EA"/>
    <w:rsid w:val="006C1719"/>
    <w:rsid w:val="006C1D96"/>
    <w:rsid w:val="006C4834"/>
    <w:rsid w:val="006C5F1A"/>
    <w:rsid w:val="006C66B8"/>
    <w:rsid w:val="006C693B"/>
    <w:rsid w:val="006D170A"/>
    <w:rsid w:val="006D1C8D"/>
    <w:rsid w:val="006D3CCB"/>
    <w:rsid w:val="006D3EE5"/>
    <w:rsid w:val="006D4428"/>
    <w:rsid w:val="006D55E9"/>
    <w:rsid w:val="006D6F1D"/>
    <w:rsid w:val="006D7F1E"/>
    <w:rsid w:val="006E1167"/>
    <w:rsid w:val="006E1944"/>
    <w:rsid w:val="006E3584"/>
    <w:rsid w:val="006E4F6D"/>
    <w:rsid w:val="006E59A4"/>
    <w:rsid w:val="006E5BC6"/>
    <w:rsid w:val="006E5BE6"/>
    <w:rsid w:val="006E60BC"/>
    <w:rsid w:val="006E6C90"/>
    <w:rsid w:val="006E6FC2"/>
    <w:rsid w:val="006F0158"/>
    <w:rsid w:val="006F13B3"/>
    <w:rsid w:val="006F19BF"/>
    <w:rsid w:val="006F1EBB"/>
    <w:rsid w:val="006F3A70"/>
    <w:rsid w:val="006F3AB9"/>
    <w:rsid w:val="006F429C"/>
    <w:rsid w:val="006F5199"/>
    <w:rsid w:val="006F54C5"/>
    <w:rsid w:val="006F5C3D"/>
    <w:rsid w:val="006F69BB"/>
    <w:rsid w:val="006F6AC3"/>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52E7"/>
    <w:rsid w:val="007154A9"/>
    <w:rsid w:val="0071634C"/>
    <w:rsid w:val="00716917"/>
    <w:rsid w:val="00716C25"/>
    <w:rsid w:val="00717D5D"/>
    <w:rsid w:val="00720042"/>
    <w:rsid w:val="007202C2"/>
    <w:rsid w:val="00720C77"/>
    <w:rsid w:val="0072103E"/>
    <w:rsid w:val="00721297"/>
    <w:rsid w:val="007222CE"/>
    <w:rsid w:val="00722D2B"/>
    <w:rsid w:val="007239EE"/>
    <w:rsid w:val="00723A24"/>
    <w:rsid w:val="0072443C"/>
    <w:rsid w:val="00724D60"/>
    <w:rsid w:val="00725D93"/>
    <w:rsid w:val="00726C87"/>
    <w:rsid w:val="00726D79"/>
    <w:rsid w:val="00727118"/>
    <w:rsid w:val="00727E44"/>
    <w:rsid w:val="00730826"/>
    <w:rsid w:val="0073171D"/>
    <w:rsid w:val="00733B62"/>
    <w:rsid w:val="00734261"/>
    <w:rsid w:val="00735993"/>
    <w:rsid w:val="00736548"/>
    <w:rsid w:val="007366C0"/>
    <w:rsid w:val="00736C68"/>
    <w:rsid w:val="00737091"/>
    <w:rsid w:val="00737317"/>
    <w:rsid w:val="00737426"/>
    <w:rsid w:val="0074172E"/>
    <w:rsid w:val="007424B2"/>
    <w:rsid w:val="007434E2"/>
    <w:rsid w:val="00745E6D"/>
    <w:rsid w:val="00746D0F"/>
    <w:rsid w:val="00747B31"/>
    <w:rsid w:val="00750DEC"/>
    <w:rsid w:val="007515C2"/>
    <w:rsid w:val="0075282D"/>
    <w:rsid w:val="00752F7E"/>
    <w:rsid w:val="0075364E"/>
    <w:rsid w:val="00753E84"/>
    <w:rsid w:val="00754240"/>
    <w:rsid w:val="00754978"/>
    <w:rsid w:val="00754FFA"/>
    <w:rsid w:val="00755BC8"/>
    <w:rsid w:val="00756CDC"/>
    <w:rsid w:val="00757C25"/>
    <w:rsid w:val="007608BF"/>
    <w:rsid w:val="00761A1C"/>
    <w:rsid w:val="0076396E"/>
    <w:rsid w:val="00763ACE"/>
    <w:rsid w:val="0076538F"/>
    <w:rsid w:val="007668F8"/>
    <w:rsid w:val="0076758E"/>
    <w:rsid w:val="00767A31"/>
    <w:rsid w:val="00771E38"/>
    <w:rsid w:val="0077377A"/>
    <w:rsid w:val="00774DB3"/>
    <w:rsid w:val="007777D2"/>
    <w:rsid w:val="007811E4"/>
    <w:rsid w:val="007826CF"/>
    <w:rsid w:val="00784FB7"/>
    <w:rsid w:val="007853ED"/>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3F53"/>
    <w:rsid w:val="007A53D6"/>
    <w:rsid w:val="007A5868"/>
    <w:rsid w:val="007A58AE"/>
    <w:rsid w:val="007A6021"/>
    <w:rsid w:val="007A6038"/>
    <w:rsid w:val="007A7A1B"/>
    <w:rsid w:val="007B04B8"/>
    <w:rsid w:val="007B09DA"/>
    <w:rsid w:val="007B15B8"/>
    <w:rsid w:val="007B15CD"/>
    <w:rsid w:val="007B2B0F"/>
    <w:rsid w:val="007B38F5"/>
    <w:rsid w:val="007B4761"/>
    <w:rsid w:val="007B6E28"/>
    <w:rsid w:val="007B6F25"/>
    <w:rsid w:val="007C0055"/>
    <w:rsid w:val="007C0456"/>
    <w:rsid w:val="007C07D1"/>
    <w:rsid w:val="007C0AE4"/>
    <w:rsid w:val="007C0D4D"/>
    <w:rsid w:val="007C1A1A"/>
    <w:rsid w:val="007C1FC0"/>
    <w:rsid w:val="007C276A"/>
    <w:rsid w:val="007C370A"/>
    <w:rsid w:val="007C3A4E"/>
    <w:rsid w:val="007C3D66"/>
    <w:rsid w:val="007C4E13"/>
    <w:rsid w:val="007C56E0"/>
    <w:rsid w:val="007C5D02"/>
    <w:rsid w:val="007C75EB"/>
    <w:rsid w:val="007C7DBD"/>
    <w:rsid w:val="007D032A"/>
    <w:rsid w:val="007D03C9"/>
    <w:rsid w:val="007D0BFB"/>
    <w:rsid w:val="007D0C9D"/>
    <w:rsid w:val="007D37A7"/>
    <w:rsid w:val="007D3B02"/>
    <w:rsid w:val="007D4518"/>
    <w:rsid w:val="007D7B8C"/>
    <w:rsid w:val="007E00FA"/>
    <w:rsid w:val="007E1B50"/>
    <w:rsid w:val="007E2C4B"/>
    <w:rsid w:val="007E3289"/>
    <w:rsid w:val="007E3361"/>
    <w:rsid w:val="007E3EFE"/>
    <w:rsid w:val="007E4BF6"/>
    <w:rsid w:val="007E500D"/>
    <w:rsid w:val="007E66E1"/>
    <w:rsid w:val="007E6CDA"/>
    <w:rsid w:val="007E7769"/>
    <w:rsid w:val="007F01D0"/>
    <w:rsid w:val="007F111E"/>
    <w:rsid w:val="007F2542"/>
    <w:rsid w:val="007F3857"/>
    <w:rsid w:val="007F456C"/>
    <w:rsid w:val="007F5EA2"/>
    <w:rsid w:val="007F7A1C"/>
    <w:rsid w:val="007F7C98"/>
    <w:rsid w:val="008005E2"/>
    <w:rsid w:val="00800670"/>
    <w:rsid w:val="008009B8"/>
    <w:rsid w:val="00801998"/>
    <w:rsid w:val="008019C4"/>
    <w:rsid w:val="00801ABC"/>
    <w:rsid w:val="00802A2E"/>
    <w:rsid w:val="00802E96"/>
    <w:rsid w:val="008036F9"/>
    <w:rsid w:val="00806BBD"/>
    <w:rsid w:val="00807583"/>
    <w:rsid w:val="00810F16"/>
    <w:rsid w:val="00812940"/>
    <w:rsid w:val="00812A8F"/>
    <w:rsid w:val="0081366F"/>
    <w:rsid w:val="00813A1B"/>
    <w:rsid w:val="00814318"/>
    <w:rsid w:val="00816163"/>
    <w:rsid w:val="0081733D"/>
    <w:rsid w:val="00817B99"/>
    <w:rsid w:val="00817C33"/>
    <w:rsid w:val="008205B0"/>
    <w:rsid w:val="008208F6"/>
    <w:rsid w:val="00821980"/>
    <w:rsid w:val="00822779"/>
    <w:rsid w:val="00822E21"/>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37C"/>
    <w:rsid w:val="00836978"/>
    <w:rsid w:val="008370A9"/>
    <w:rsid w:val="00837DE5"/>
    <w:rsid w:val="008439EE"/>
    <w:rsid w:val="00843F7D"/>
    <w:rsid w:val="00844CCA"/>
    <w:rsid w:val="00844DB1"/>
    <w:rsid w:val="00845054"/>
    <w:rsid w:val="0084749D"/>
    <w:rsid w:val="008474FF"/>
    <w:rsid w:val="008503A3"/>
    <w:rsid w:val="008515D6"/>
    <w:rsid w:val="008521C4"/>
    <w:rsid w:val="00853F75"/>
    <w:rsid w:val="0085425C"/>
    <w:rsid w:val="00860292"/>
    <w:rsid w:val="008611A9"/>
    <w:rsid w:val="0086232A"/>
    <w:rsid w:val="00862DB8"/>
    <w:rsid w:val="00862E5A"/>
    <w:rsid w:val="00863AB2"/>
    <w:rsid w:val="00865A93"/>
    <w:rsid w:val="0086608C"/>
    <w:rsid w:val="00866583"/>
    <w:rsid w:val="00867153"/>
    <w:rsid w:val="00871C90"/>
    <w:rsid w:val="00871E31"/>
    <w:rsid w:val="008726AE"/>
    <w:rsid w:val="00872846"/>
    <w:rsid w:val="008730D5"/>
    <w:rsid w:val="008732AD"/>
    <w:rsid w:val="0087583F"/>
    <w:rsid w:val="008764EF"/>
    <w:rsid w:val="0087704E"/>
    <w:rsid w:val="008774F6"/>
    <w:rsid w:val="008779D6"/>
    <w:rsid w:val="008808A8"/>
    <w:rsid w:val="00880E3C"/>
    <w:rsid w:val="0088116B"/>
    <w:rsid w:val="00881755"/>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446B"/>
    <w:rsid w:val="00894A47"/>
    <w:rsid w:val="00895A6B"/>
    <w:rsid w:val="008A0CCA"/>
    <w:rsid w:val="008A11B5"/>
    <w:rsid w:val="008A18AF"/>
    <w:rsid w:val="008A1D7E"/>
    <w:rsid w:val="008A1F17"/>
    <w:rsid w:val="008A3B22"/>
    <w:rsid w:val="008A4A5C"/>
    <w:rsid w:val="008A4B26"/>
    <w:rsid w:val="008A4E6A"/>
    <w:rsid w:val="008A55B7"/>
    <w:rsid w:val="008A55ED"/>
    <w:rsid w:val="008A5BC1"/>
    <w:rsid w:val="008A6E3D"/>
    <w:rsid w:val="008B17EC"/>
    <w:rsid w:val="008B1E86"/>
    <w:rsid w:val="008B21C0"/>
    <w:rsid w:val="008B224B"/>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8A7"/>
    <w:rsid w:val="008D1B5A"/>
    <w:rsid w:val="008D1EC1"/>
    <w:rsid w:val="008D2FF6"/>
    <w:rsid w:val="008D3939"/>
    <w:rsid w:val="008D3A70"/>
    <w:rsid w:val="008D40F1"/>
    <w:rsid w:val="008D4F16"/>
    <w:rsid w:val="008D4F39"/>
    <w:rsid w:val="008D52CE"/>
    <w:rsid w:val="008D5EE1"/>
    <w:rsid w:val="008D60F7"/>
    <w:rsid w:val="008D6756"/>
    <w:rsid w:val="008D72DD"/>
    <w:rsid w:val="008E0A53"/>
    <w:rsid w:val="008E0BBD"/>
    <w:rsid w:val="008E0D25"/>
    <w:rsid w:val="008E415B"/>
    <w:rsid w:val="008E5685"/>
    <w:rsid w:val="008E5D60"/>
    <w:rsid w:val="008E76E2"/>
    <w:rsid w:val="008E7829"/>
    <w:rsid w:val="008F0029"/>
    <w:rsid w:val="008F0A3A"/>
    <w:rsid w:val="008F108E"/>
    <w:rsid w:val="008F2761"/>
    <w:rsid w:val="008F3620"/>
    <w:rsid w:val="008F48D3"/>
    <w:rsid w:val="00901202"/>
    <w:rsid w:val="00901416"/>
    <w:rsid w:val="00901AFA"/>
    <w:rsid w:val="00901FB8"/>
    <w:rsid w:val="0090241F"/>
    <w:rsid w:val="009024E4"/>
    <w:rsid w:val="009025D9"/>
    <w:rsid w:val="00902C42"/>
    <w:rsid w:val="0090350A"/>
    <w:rsid w:val="00903C12"/>
    <w:rsid w:val="00904028"/>
    <w:rsid w:val="00906486"/>
    <w:rsid w:val="00906923"/>
    <w:rsid w:val="009079BA"/>
    <w:rsid w:val="00907F5F"/>
    <w:rsid w:val="00910606"/>
    <w:rsid w:val="00910952"/>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DB"/>
    <w:rsid w:val="009357FC"/>
    <w:rsid w:val="00935873"/>
    <w:rsid w:val="00935E08"/>
    <w:rsid w:val="009360D7"/>
    <w:rsid w:val="009361A5"/>
    <w:rsid w:val="009365A4"/>
    <w:rsid w:val="009423FE"/>
    <w:rsid w:val="0094292D"/>
    <w:rsid w:val="00942D39"/>
    <w:rsid w:val="00943663"/>
    <w:rsid w:val="00943A2C"/>
    <w:rsid w:val="00944843"/>
    <w:rsid w:val="00944A01"/>
    <w:rsid w:val="00945957"/>
    <w:rsid w:val="009459AA"/>
    <w:rsid w:val="00945F3C"/>
    <w:rsid w:val="00946CA4"/>
    <w:rsid w:val="00947204"/>
    <w:rsid w:val="00947F49"/>
    <w:rsid w:val="00950321"/>
    <w:rsid w:val="009507C3"/>
    <w:rsid w:val="009531A9"/>
    <w:rsid w:val="0095400F"/>
    <w:rsid w:val="0095403B"/>
    <w:rsid w:val="00956070"/>
    <w:rsid w:val="00956686"/>
    <w:rsid w:val="009608B5"/>
    <w:rsid w:val="00961199"/>
    <w:rsid w:val="00961CE1"/>
    <w:rsid w:val="00962BC1"/>
    <w:rsid w:val="009641B3"/>
    <w:rsid w:val="0096442E"/>
    <w:rsid w:val="0096536F"/>
    <w:rsid w:val="009664B2"/>
    <w:rsid w:val="00966A09"/>
    <w:rsid w:val="00966D95"/>
    <w:rsid w:val="009675B3"/>
    <w:rsid w:val="00967995"/>
    <w:rsid w:val="00970072"/>
    <w:rsid w:val="00970595"/>
    <w:rsid w:val="00973878"/>
    <w:rsid w:val="00973D6E"/>
    <w:rsid w:val="00974222"/>
    <w:rsid w:val="00974304"/>
    <w:rsid w:val="00974459"/>
    <w:rsid w:val="00974BB9"/>
    <w:rsid w:val="00975793"/>
    <w:rsid w:val="009764C6"/>
    <w:rsid w:val="00976C42"/>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641"/>
    <w:rsid w:val="009945B8"/>
    <w:rsid w:val="00995AD0"/>
    <w:rsid w:val="00996BE4"/>
    <w:rsid w:val="00997E6D"/>
    <w:rsid w:val="009A0982"/>
    <w:rsid w:val="009A0994"/>
    <w:rsid w:val="009A1176"/>
    <w:rsid w:val="009A34D8"/>
    <w:rsid w:val="009A34FF"/>
    <w:rsid w:val="009A4422"/>
    <w:rsid w:val="009A444C"/>
    <w:rsid w:val="009A46FA"/>
    <w:rsid w:val="009A4BC8"/>
    <w:rsid w:val="009A5B15"/>
    <w:rsid w:val="009A5EE6"/>
    <w:rsid w:val="009A6C20"/>
    <w:rsid w:val="009A71A8"/>
    <w:rsid w:val="009A75B9"/>
    <w:rsid w:val="009B2FB2"/>
    <w:rsid w:val="009B3E46"/>
    <w:rsid w:val="009B41D9"/>
    <w:rsid w:val="009B488E"/>
    <w:rsid w:val="009B57FA"/>
    <w:rsid w:val="009B79EB"/>
    <w:rsid w:val="009B7C19"/>
    <w:rsid w:val="009C0C83"/>
    <w:rsid w:val="009C184E"/>
    <w:rsid w:val="009C2EFA"/>
    <w:rsid w:val="009C347F"/>
    <w:rsid w:val="009C35DE"/>
    <w:rsid w:val="009C37A4"/>
    <w:rsid w:val="009C3CD8"/>
    <w:rsid w:val="009C4DB5"/>
    <w:rsid w:val="009C5931"/>
    <w:rsid w:val="009C6FAC"/>
    <w:rsid w:val="009C791F"/>
    <w:rsid w:val="009C7D6E"/>
    <w:rsid w:val="009C7E4F"/>
    <w:rsid w:val="009D00F8"/>
    <w:rsid w:val="009D1AFC"/>
    <w:rsid w:val="009D232B"/>
    <w:rsid w:val="009D324B"/>
    <w:rsid w:val="009D3C9F"/>
    <w:rsid w:val="009D3CA2"/>
    <w:rsid w:val="009D614D"/>
    <w:rsid w:val="009D6530"/>
    <w:rsid w:val="009E1002"/>
    <w:rsid w:val="009E2109"/>
    <w:rsid w:val="009E26EC"/>
    <w:rsid w:val="009E2B1B"/>
    <w:rsid w:val="009E2C20"/>
    <w:rsid w:val="009E3184"/>
    <w:rsid w:val="009E36F3"/>
    <w:rsid w:val="009E3B3C"/>
    <w:rsid w:val="009E4BF7"/>
    <w:rsid w:val="009E4ED0"/>
    <w:rsid w:val="009E5796"/>
    <w:rsid w:val="009E5C05"/>
    <w:rsid w:val="009E6804"/>
    <w:rsid w:val="009F0072"/>
    <w:rsid w:val="009F0A06"/>
    <w:rsid w:val="009F0C0B"/>
    <w:rsid w:val="009F0D7C"/>
    <w:rsid w:val="009F1765"/>
    <w:rsid w:val="009F200C"/>
    <w:rsid w:val="009F20C5"/>
    <w:rsid w:val="009F2297"/>
    <w:rsid w:val="009F2872"/>
    <w:rsid w:val="009F3AEF"/>
    <w:rsid w:val="009F4F05"/>
    <w:rsid w:val="009F58F1"/>
    <w:rsid w:val="009F5947"/>
    <w:rsid w:val="009F6700"/>
    <w:rsid w:val="009F7B3E"/>
    <w:rsid w:val="009F7E37"/>
    <w:rsid w:val="00A009B7"/>
    <w:rsid w:val="00A00A69"/>
    <w:rsid w:val="00A0260A"/>
    <w:rsid w:val="00A033CF"/>
    <w:rsid w:val="00A03D80"/>
    <w:rsid w:val="00A0438C"/>
    <w:rsid w:val="00A04725"/>
    <w:rsid w:val="00A053E9"/>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671"/>
    <w:rsid w:val="00A272F1"/>
    <w:rsid w:val="00A274A9"/>
    <w:rsid w:val="00A27D85"/>
    <w:rsid w:val="00A30278"/>
    <w:rsid w:val="00A32367"/>
    <w:rsid w:val="00A33710"/>
    <w:rsid w:val="00A34594"/>
    <w:rsid w:val="00A36016"/>
    <w:rsid w:val="00A3633C"/>
    <w:rsid w:val="00A37568"/>
    <w:rsid w:val="00A37E89"/>
    <w:rsid w:val="00A40361"/>
    <w:rsid w:val="00A40ABC"/>
    <w:rsid w:val="00A40DBD"/>
    <w:rsid w:val="00A41B77"/>
    <w:rsid w:val="00A43197"/>
    <w:rsid w:val="00A43289"/>
    <w:rsid w:val="00A43C09"/>
    <w:rsid w:val="00A44E88"/>
    <w:rsid w:val="00A45641"/>
    <w:rsid w:val="00A47484"/>
    <w:rsid w:val="00A5031C"/>
    <w:rsid w:val="00A503EA"/>
    <w:rsid w:val="00A5043D"/>
    <w:rsid w:val="00A50A61"/>
    <w:rsid w:val="00A51165"/>
    <w:rsid w:val="00A5443F"/>
    <w:rsid w:val="00A545CA"/>
    <w:rsid w:val="00A54D2E"/>
    <w:rsid w:val="00A54EFC"/>
    <w:rsid w:val="00A56845"/>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2814"/>
    <w:rsid w:val="00A73085"/>
    <w:rsid w:val="00A73F92"/>
    <w:rsid w:val="00A76198"/>
    <w:rsid w:val="00A8147F"/>
    <w:rsid w:val="00A8165C"/>
    <w:rsid w:val="00A8177B"/>
    <w:rsid w:val="00A834FC"/>
    <w:rsid w:val="00A837DB"/>
    <w:rsid w:val="00A83E1D"/>
    <w:rsid w:val="00A84660"/>
    <w:rsid w:val="00A85E42"/>
    <w:rsid w:val="00A87333"/>
    <w:rsid w:val="00A90000"/>
    <w:rsid w:val="00A923FC"/>
    <w:rsid w:val="00A92AD4"/>
    <w:rsid w:val="00A957D4"/>
    <w:rsid w:val="00A959E4"/>
    <w:rsid w:val="00A95A21"/>
    <w:rsid w:val="00A95D63"/>
    <w:rsid w:val="00A9633A"/>
    <w:rsid w:val="00A963B6"/>
    <w:rsid w:val="00AA1664"/>
    <w:rsid w:val="00AA1E02"/>
    <w:rsid w:val="00AA234D"/>
    <w:rsid w:val="00AA411D"/>
    <w:rsid w:val="00AA4644"/>
    <w:rsid w:val="00AA530A"/>
    <w:rsid w:val="00AA5606"/>
    <w:rsid w:val="00AA6034"/>
    <w:rsid w:val="00AA685A"/>
    <w:rsid w:val="00AB2C8E"/>
    <w:rsid w:val="00AB32EF"/>
    <w:rsid w:val="00AB3518"/>
    <w:rsid w:val="00AB3F53"/>
    <w:rsid w:val="00AB3FF4"/>
    <w:rsid w:val="00AB425B"/>
    <w:rsid w:val="00AB5C43"/>
    <w:rsid w:val="00AB6DBE"/>
    <w:rsid w:val="00AB745C"/>
    <w:rsid w:val="00AB7772"/>
    <w:rsid w:val="00AB796D"/>
    <w:rsid w:val="00AB79BA"/>
    <w:rsid w:val="00AB7BCE"/>
    <w:rsid w:val="00AC109E"/>
    <w:rsid w:val="00AC1477"/>
    <w:rsid w:val="00AC1651"/>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42B"/>
    <w:rsid w:val="00AE15C1"/>
    <w:rsid w:val="00AE1B04"/>
    <w:rsid w:val="00AE221D"/>
    <w:rsid w:val="00AE2BFF"/>
    <w:rsid w:val="00AE375F"/>
    <w:rsid w:val="00AE52D9"/>
    <w:rsid w:val="00AE5B39"/>
    <w:rsid w:val="00AE6550"/>
    <w:rsid w:val="00AE7856"/>
    <w:rsid w:val="00AE7EB7"/>
    <w:rsid w:val="00AF01E8"/>
    <w:rsid w:val="00AF0821"/>
    <w:rsid w:val="00AF0CEB"/>
    <w:rsid w:val="00AF1182"/>
    <w:rsid w:val="00AF17BA"/>
    <w:rsid w:val="00AF1D5A"/>
    <w:rsid w:val="00AF25C5"/>
    <w:rsid w:val="00AF26CA"/>
    <w:rsid w:val="00AF2B70"/>
    <w:rsid w:val="00AF3783"/>
    <w:rsid w:val="00AF3B78"/>
    <w:rsid w:val="00AF4525"/>
    <w:rsid w:val="00AF4843"/>
    <w:rsid w:val="00AF4A1F"/>
    <w:rsid w:val="00AF6270"/>
    <w:rsid w:val="00AF6C53"/>
    <w:rsid w:val="00AF6C9B"/>
    <w:rsid w:val="00AF73E0"/>
    <w:rsid w:val="00AF7E11"/>
    <w:rsid w:val="00B003A5"/>
    <w:rsid w:val="00B02A1A"/>
    <w:rsid w:val="00B0353C"/>
    <w:rsid w:val="00B04194"/>
    <w:rsid w:val="00B076B6"/>
    <w:rsid w:val="00B07DCE"/>
    <w:rsid w:val="00B10921"/>
    <w:rsid w:val="00B11462"/>
    <w:rsid w:val="00B115CA"/>
    <w:rsid w:val="00B11CA4"/>
    <w:rsid w:val="00B13A67"/>
    <w:rsid w:val="00B1486A"/>
    <w:rsid w:val="00B15F7E"/>
    <w:rsid w:val="00B17212"/>
    <w:rsid w:val="00B179AB"/>
    <w:rsid w:val="00B20601"/>
    <w:rsid w:val="00B21459"/>
    <w:rsid w:val="00B228A4"/>
    <w:rsid w:val="00B228C9"/>
    <w:rsid w:val="00B232DC"/>
    <w:rsid w:val="00B24330"/>
    <w:rsid w:val="00B27DD3"/>
    <w:rsid w:val="00B31440"/>
    <w:rsid w:val="00B31C62"/>
    <w:rsid w:val="00B32506"/>
    <w:rsid w:val="00B32EE8"/>
    <w:rsid w:val="00B3391B"/>
    <w:rsid w:val="00B33F17"/>
    <w:rsid w:val="00B342E9"/>
    <w:rsid w:val="00B343C2"/>
    <w:rsid w:val="00B35A37"/>
    <w:rsid w:val="00B36289"/>
    <w:rsid w:val="00B36B55"/>
    <w:rsid w:val="00B3755F"/>
    <w:rsid w:val="00B37F21"/>
    <w:rsid w:val="00B40293"/>
    <w:rsid w:val="00B40B4F"/>
    <w:rsid w:val="00B41A14"/>
    <w:rsid w:val="00B42AB1"/>
    <w:rsid w:val="00B42BDD"/>
    <w:rsid w:val="00B42BFF"/>
    <w:rsid w:val="00B435C0"/>
    <w:rsid w:val="00B44676"/>
    <w:rsid w:val="00B460DA"/>
    <w:rsid w:val="00B463E7"/>
    <w:rsid w:val="00B465BE"/>
    <w:rsid w:val="00B46D79"/>
    <w:rsid w:val="00B50374"/>
    <w:rsid w:val="00B50795"/>
    <w:rsid w:val="00B51D26"/>
    <w:rsid w:val="00B5315C"/>
    <w:rsid w:val="00B53E21"/>
    <w:rsid w:val="00B54DA5"/>
    <w:rsid w:val="00B54E07"/>
    <w:rsid w:val="00B563DD"/>
    <w:rsid w:val="00B56622"/>
    <w:rsid w:val="00B56DFF"/>
    <w:rsid w:val="00B57D52"/>
    <w:rsid w:val="00B60CD3"/>
    <w:rsid w:val="00B63464"/>
    <w:rsid w:val="00B642F5"/>
    <w:rsid w:val="00B64577"/>
    <w:rsid w:val="00B64F64"/>
    <w:rsid w:val="00B65144"/>
    <w:rsid w:val="00B66D50"/>
    <w:rsid w:val="00B703F1"/>
    <w:rsid w:val="00B71C22"/>
    <w:rsid w:val="00B74338"/>
    <w:rsid w:val="00B75420"/>
    <w:rsid w:val="00B771F3"/>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594"/>
    <w:rsid w:val="00B94EC1"/>
    <w:rsid w:val="00B950AF"/>
    <w:rsid w:val="00B95346"/>
    <w:rsid w:val="00B97899"/>
    <w:rsid w:val="00B97959"/>
    <w:rsid w:val="00BA001A"/>
    <w:rsid w:val="00BA1104"/>
    <w:rsid w:val="00BA11DA"/>
    <w:rsid w:val="00BA133D"/>
    <w:rsid w:val="00BA2B73"/>
    <w:rsid w:val="00BA3EE1"/>
    <w:rsid w:val="00BA54B6"/>
    <w:rsid w:val="00BA57D8"/>
    <w:rsid w:val="00BA58F0"/>
    <w:rsid w:val="00BA70FB"/>
    <w:rsid w:val="00BA73F7"/>
    <w:rsid w:val="00BA7FB4"/>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102B"/>
    <w:rsid w:val="00BC1469"/>
    <w:rsid w:val="00BC338B"/>
    <w:rsid w:val="00BC3772"/>
    <w:rsid w:val="00BC42D4"/>
    <w:rsid w:val="00BC4537"/>
    <w:rsid w:val="00BC4910"/>
    <w:rsid w:val="00BC4D14"/>
    <w:rsid w:val="00BC5A17"/>
    <w:rsid w:val="00BC5EEC"/>
    <w:rsid w:val="00BC6C17"/>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D83"/>
    <w:rsid w:val="00BF0181"/>
    <w:rsid w:val="00BF02D2"/>
    <w:rsid w:val="00BF1598"/>
    <w:rsid w:val="00BF27FB"/>
    <w:rsid w:val="00BF3581"/>
    <w:rsid w:val="00BF36BE"/>
    <w:rsid w:val="00BF40F9"/>
    <w:rsid w:val="00BF44FD"/>
    <w:rsid w:val="00BF54BB"/>
    <w:rsid w:val="00BF63AE"/>
    <w:rsid w:val="00BF67EC"/>
    <w:rsid w:val="00BF7C41"/>
    <w:rsid w:val="00C0175C"/>
    <w:rsid w:val="00C01E19"/>
    <w:rsid w:val="00C029D9"/>
    <w:rsid w:val="00C039EB"/>
    <w:rsid w:val="00C03F33"/>
    <w:rsid w:val="00C052C0"/>
    <w:rsid w:val="00C056B0"/>
    <w:rsid w:val="00C05759"/>
    <w:rsid w:val="00C063DB"/>
    <w:rsid w:val="00C07EDB"/>
    <w:rsid w:val="00C1071A"/>
    <w:rsid w:val="00C10AA1"/>
    <w:rsid w:val="00C11A32"/>
    <w:rsid w:val="00C11F6D"/>
    <w:rsid w:val="00C135B5"/>
    <w:rsid w:val="00C15E46"/>
    <w:rsid w:val="00C16FB7"/>
    <w:rsid w:val="00C17677"/>
    <w:rsid w:val="00C20FED"/>
    <w:rsid w:val="00C2201E"/>
    <w:rsid w:val="00C22425"/>
    <w:rsid w:val="00C23CCC"/>
    <w:rsid w:val="00C26649"/>
    <w:rsid w:val="00C26D40"/>
    <w:rsid w:val="00C271C2"/>
    <w:rsid w:val="00C2796B"/>
    <w:rsid w:val="00C30EFD"/>
    <w:rsid w:val="00C31AC4"/>
    <w:rsid w:val="00C32362"/>
    <w:rsid w:val="00C330E9"/>
    <w:rsid w:val="00C33641"/>
    <w:rsid w:val="00C3376D"/>
    <w:rsid w:val="00C33830"/>
    <w:rsid w:val="00C368A7"/>
    <w:rsid w:val="00C37FDB"/>
    <w:rsid w:val="00C404C2"/>
    <w:rsid w:val="00C405C1"/>
    <w:rsid w:val="00C41B68"/>
    <w:rsid w:val="00C41BB9"/>
    <w:rsid w:val="00C41E45"/>
    <w:rsid w:val="00C42E39"/>
    <w:rsid w:val="00C4403E"/>
    <w:rsid w:val="00C4420D"/>
    <w:rsid w:val="00C44AB4"/>
    <w:rsid w:val="00C464AC"/>
    <w:rsid w:val="00C46DD4"/>
    <w:rsid w:val="00C47155"/>
    <w:rsid w:val="00C47466"/>
    <w:rsid w:val="00C502BD"/>
    <w:rsid w:val="00C508E9"/>
    <w:rsid w:val="00C50953"/>
    <w:rsid w:val="00C51724"/>
    <w:rsid w:val="00C51927"/>
    <w:rsid w:val="00C51EDA"/>
    <w:rsid w:val="00C5205F"/>
    <w:rsid w:val="00C52F4D"/>
    <w:rsid w:val="00C53CF4"/>
    <w:rsid w:val="00C540C7"/>
    <w:rsid w:val="00C547C4"/>
    <w:rsid w:val="00C54CA3"/>
    <w:rsid w:val="00C5772B"/>
    <w:rsid w:val="00C57DAB"/>
    <w:rsid w:val="00C60255"/>
    <w:rsid w:val="00C60CB4"/>
    <w:rsid w:val="00C61B30"/>
    <w:rsid w:val="00C637B9"/>
    <w:rsid w:val="00C65FDB"/>
    <w:rsid w:val="00C6615F"/>
    <w:rsid w:val="00C66D3D"/>
    <w:rsid w:val="00C66DC2"/>
    <w:rsid w:val="00C673EB"/>
    <w:rsid w:val="00C676E4"/>
    <w:rsid w:val="00C706C6"/>
    <w:rsid w:val="00C70C7D"/>
    <w:rsid w:val="00C71F93"/>
    <w:rsid w:val="00C7311C"/>
    <w:rsid w:val="00C755AF"/>
    <w:rsid w:val="00C7650A"/>
    <w:rsid w:val="00C767A6"/>
    <w:rsid w:val="00C77CE9"/>
    <w:rsid w:val="00C77E1D"/>
    <w:rsid w:val="00C804C1"/>
    <w:rsid w:val="00C82570"/>
    <w:rsid w:val="00C851FB"/>
    <w:rsid w:val="00C85F11"/>
    <w:rsid w:val="00C86B13"/>
    <w:rsid w:val="00C877A9"/>
    <w:rsid w:val="00C916AB"/>
    <w:rsid w:val="00C92091"/>
    <w:rsid w:val="00C93210"/>
    <w:rsid w:val="00C935C5"/>
    <w:rsid w:val="00C945BD"/>
    <w:rsid w:val="00C95EFD"/>
    <w:rsid w:val="00C9612E"/>
    <w:rsid w:val="00C974A9"/>
    <w:rsid w:val="00C97C48"/>
    <w:rsid w:val="00CA0592"/>
    <w:rsid w:val="00CA1539"/>
    <w:rsid w:val="00CA1550"/>
    <w:rsid w:val="00CA1A8D"/>
    <w:rsid w:val="00CA1BB8"/>
    <w:rsid w:val="00CA1FE1"/>
    <w:rsid w:val="00CA235C"/>
    <w:rsid w:val="00CA259B"/>
    <w:rsid w:val="00CA307C"/>
    <w:rsid w:val="00CA3A46"/>
    <w:rsid w:val="00CA4F0B"/>
    <w:rsid w:val="00CA5AF5"/>
    <w:rsid w:val="00CA5BD8"/>
    <w:rsid w:val="00CA70E7"/>
    <w:rsid w:val="00CA7D49"/>
    <w:rsid w:val="00CB0038"/>
    <w:rsid w:val="00CB0346"/>
    <w:rsid w:val="00CB2989"/>
    <w:rsid w:val="00CB2F85"/>
    <w:rsid w:val="00CB3537"/>
    <w:rsid w:val="00CB391C"/>
    <w:rsid w:val="00CB5186"/>
    <w:rsid w:val="00CB51E9"/>
    <w:rsid w:val="00CB70B4"/>
    <w:rsid w:val="00CB7514"/>
    <w:rsid w:val="00CB7DB0"/>
    <w:rsid w:val="00CC06BD"/>
    <w:rsid w:val="00CC0941"/>
    <w:rsid w:val="00CC1AF2"/>
    <w:rsid w:val="00CC1DFB"/>
    <w:rsid w:val="00CC2974"/>
    <w:rsid w:val="00CC2976"/>
    <w:rsid w:val="00CC4DBF"/>
    <w:rsid w:val="00CC54EA"/>
    <w:rsid w:val="00CC5782"/>
    <w:rsid w:val="00CC57F2"/>
    <w:rsid w:val="00CC68FA"/>
    <w:rsid w:val="00CC72D8"/>
    <w:rsid w:val="00CD1976"/>
    <w:rsid w:val="00CD26AD"/>
    <w:rsid w:val="00CD2E7F"/>
    <w:rsid w:val="00CD3FBB"/>
    <w:rsid w:val="00CD4A0B"/>
    <w:rsid w:val="00CD4A41"/>
    <w:rsid w:val="00CD5A43"/>
    <w:rsid w:val="00CD5EB8"/>
    <w:rsid w:val="00CD6583"/>
    <w:rsid w:val="00CD6FCA"/>
    <w:rsid w:val="00CE1151"/>
    <w:rsid w:val="00CE1795"/>
    <w:rsid w:val="00CE2BAC"/>
    <w:rsid w:val="00CE3746"/>
    <w:rsid w:val="00CE3EA4"/>
    <w:rsid w:val="00CE4442"/>
    <w:rsid w:val="00CE4633"/>
    <w:rsid w:val="00CE47EC"/>
    <w:rsid w:val="00CE4F07"/>
    <w:rsid w:val="00CE5347"/>
    <w:rsid w:val="00CE6195"/>
    <w:rsid w:val="00CE658F"/>
    <w:rsid w:val="00CE6AFB"/>
    <w:rsid w:val="00CE6D17"/>
    <w:rsid w:val="00CE73D0"/>
    <w:rsid w:val="00CE7C70"/>
    <w:rsid w:val="00CF012E"/>
    <w:rsid w:val="00CF1190"/>
    <w:rsid w:val="00CF1519"/>
    <w:rsid w:val="00CF39A0"/>
    <w:rsid w:val="00CF7243"/>
    <w:rsid w:val="00CF737E"/>
    <w:rsid w:val="00CF7F13"/>
    <w:rsid w:val="00D015A0"/>
    <w:rsid w:val="00D039FB"/>
    <w:rsid w:val="00D03F71"/>
    <w:rsid w:val="00D04A4B"/>
    <w:rsid w:val="00D0531C"/>
    <w:rsid w:val="00D07445"/>
    <w:rsid w:val="00D1046B"/>
    <w:rsid w:val="00D10724"/>
    <w:rsid w:val="00D12606"/>
    <w:rsid w:val="00D131D2"/>
    <w:rsid w:val="00D151EE"/>
    <w:rsid w:val="00D16B1A"/>
    <w:rsid w:val="00D16B1D"/>
    <w:rsid w:val="00D16BF5"/>
    <w:rsid w:val="00D17234"/>
    <w:rsid w:val="00D1743E"/>
    <w:rsid w:val="00D177C9"/>
    <w:rsid w:val="00D17A64"/>
    <w:rsid w:val="00D17B40"/>
    <w:rsid w:val="00D20308"/>
    <w:rsid w:val="00D21470"/>
    <w:rsid w:val="00D221C6"/>
    <w:rsid w:val="00D223DA"/>
    <w:rsid w:val="00D22DDC"/>
    <w:rsid w:val="00D22DF9"/>
    <w:rsid w:val="00D235AE"/>
    <w:rsid w:val="00D2388C"/>
    <w:rsid w:val="00D25844"/>
    <w:rsid w:val="00D30518"/>
    <w:rsid w:val="00D30E1A"/>
    <w:rsid w:val="00D31AEF"/>
    <w:rsid w:val="00D34870"/>
    <w:rsid w:val="00D36D97"/>
    <w:rsid w:val="00D373EB"/>
    <w:rsid w:val="00D37EEB"/>
    <w:rsid w:val="00D40E87"/>
    <w:rsid w:val="00D41F97"/>
    <w:rsid w:val="00D433AF"/>
    <w:rsid w:val="00D437D8"/>
    <w:rsid w:val="00D43F0A"/>
    <w:rsid w:val="00D44014"/>
    <w:rsid w:val="00D44225"/>
    <w:rsid w:val="00D45101"/>
    <w:rsid w:val="00D4524B"/>
    <w:rsid w:val="00D45611"/>
    <w:rsid w:val="00D45980"/>
    <w:rsid w:val="00D468A7"/>
    <w:rsid w:val="00D47977"/>
    <w:rsid w:val="00D47DA1"/>
    <w:rsid w:val="00D508F7"/>
    <w:rsid w:val="00D53D66"/>
    <w:rsid w:val="00D54CBF"/>
    <w:rsid w:val="00D55026"/>
    <w:rsid w:val="00D56E63"/>
    <w:rsid w:val="00D56E8A"/>
    <w:rsid w:val="00D570EE"/>
    <w:rsid w:val="00D5757C"/>
    <w:rsid w:val="00D576EF"/>
    <w:rsid w:val="00D57F17"/>
    <w:rsid w:val="00D60417"/>
    <w:rsid w:val="00D6066F"/>
    <w:rsid w:val="00D60A7A"/>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F72"/>
    <w:rsid w:val="00D76286"/>
    <w:rsid w:val="00D7675F"/>
    <w:rsid w:val="00D76AE3"/>
    <w:rsid w:val="00D77B33"/>
    <w:rsid w:val="00D80FCE"/>
    <w:rsid w:val="00D817AB"/>
    <w:rsid w:val="00D81B00"/>
    <w:rsid w:val="00D829D5"/>
    <w:rsid w:val="00D82B10"/>
    <w:rsid w:val="00D8305F"/>
    <w:rsid w:val="00D8340D"/>
    <w:rsid w:val="00D843BF"/>
    <w:rsid w:val="00D849EE"/>
    <w:rsid w:val="00D84DFF"/>
    <w:rsid w:val="00D85D98"/>
    <w:rsid w:val="00D866C4"/>
    <w:rsid w:val="00D86B91"/>
    <w:rsid w:val="00D87A57"/>
    <w:rsid w:val="00D87EF7"/>
    <w:rsid w:val="00D9053C"/>
    <w:rsid w:val="00D91DF8"/>
    <w:rsid w:val="00D92E43"/>
    <w:rsid w:val="00D93475"/>
    <w:rsid w:val="00D93AE3"/>
    <w:rsid w:val="00D95523"/>
    <w:rsid w:val="00D95EAC"/>
    <w:rsid w:val="00D97090"/>
    <w:rsid w:val="00DA0392"/>
    <w:rsid w:val="00DA0841"/>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2AAF"/>
    <w:rsid w:val="00DB3B0D"/>
    <w:rsid w:val="00DB3E32"/>
    <w:rsid w:val="00DB49FE"/>
    <w:rsid w:val="00DB4B8A"/>
    <w:rsid w:val="00DB52FF"/>
    <w:rsid w:val="00DB6639"/>
    <w:rsid w:val="00DB74E3"/>
    <w:rsid w:val="00DB760A"/>
    <w:rsid w:val="00DB7A8E"/>
    <w:rsid w:val="00DB7B4F"/>
    <w:rsid w:val="00DC184C"/>
    <w:rsid w:val="00DC3ACA"/>
    <w:rsid w:val="00DC3E92"/>
    <w:rsid w:val="00DC3EAB"/>
    <w:rsid w:val="00DC4E2A"/>
    <w:rsid w:val="00DC616A"/>
    <w:rsid w:val="00DC67DB"/>
    <w:rsid w:val="00DC6F4D"/>
    <w:rsid w:val="00DD0B31"/>
    <w:rsid w:val="00DD0D37"/>
    <w:rsid w:val="00DD2EBD"/>
    <w:rsid w:val="00DD4935"/>
    <w:rsid w:val="00DD4999"/>
    <w:rsid w:val="00DD49ED"/>
    <w:rsid w:val="00DD4AAE"/>
    <w:rsid w:val="00DD4D45"/>
    <w:rsid w:val="00DD4FE1"/>
    <w:rsid w:val="00DD5381"/>
    <w:rsid w:val="00DD5A20"/>
    <w:rsid w:val="00DD5AA1"/>
    <w:rsid w:val="00DD673D"/>
    <w:rsid w:val="00DE1D71"/>
    <w:rsid w:val="00DE1DA6"/>
    <w:rsid w:val="00DE2158"/>
    <w:rsid w:val="00DE235E"/>
    <w:rsid w:val="00DE297E"/>
    <w:rsid w:val="00DE384E"/>
    <w:rsid w:val="00DE40BB"/>
    <w:rsid w:val="00DE4C6B"/>
    <w:rsid w:val="00DE57FB"/>
    <w:rsid w:val="00DE645F"/>
    <w:rsid w:val="00DF0F08"/>
    <w:rsid w:val="00DF12D3"/>
    <w:rsid w:val="00DF47E0"/>
    <w:rsid w:val="00DF4860"/>
    <w:rsid w:val="00DF70A5"/>
    <w:rsid w:val="00DF727F"/>
    <w:rsid w:val="00E00647"/>
    <w:rsid w:val="00E01071"/>
    <w:rsid w:val="00E03933"/>
    <w:rsid w:val="00E0438D"/>
    <w:rsid w:val="00E04876"/>
    <w:rsid w:val="00E050FA"/>
    <w:rsid w:val="00E06B08"/>
    <w:rsid w:val="00E102EB"/>
    <w:rsid w:val="00E1135D"/>
    <w:rsid w:val="00E11E98"/>
    <w:rsid w:val="00E12C11"/>
    <w:rsid w:val="00E13196"/>
    <w:rsid w:val="00E131FC"/>
    <w:rsid w:val="00E13447"/>
    <w:rsid w:val="00E13F87"/>
    <w:rsid w:val="00E144C3"/>
    <w:rsid w:val="00E15F10"/>
    <w:rsid w:val="00E15F47"/>
    <w:rsid w:val="00E168F4"/>
    <w:rsid w:val="00E172D7"/>
    <w:rsid w:val="00E17B67"/>
    <w:rsid w:val="00E17D91"/>
    <w:rsid w:val="00E17EDB"/>
    <w:rsid w:val="00E17F9D"/>
    <w:rsid w:val="00E20B6B"/>
    <w:rsid w:val="00E20EBE"/>
    <w:rsid w:val="00E213EF"/>
    <w:rsid w:val="00E22832"/>
    <w:rsid w:val="00E22B33"/>
    <w:rsid w:val="00E22DAD"/>
    <w:rsid w:val="00E23CC5"/>
    <w:rsid w:val="00E243D5"/>
    <w:rsid w:val="00E24EBB"/>
    <w:rsid w:val="00E2532B"/>
    <w:rsid w:val="00E2725D"/>
    <w:rsid w:val="00E300E9"/>
    <w:rsid w:val="00E303FB"/>
    <w:rsid w:val="00E3138E"/>
    <w:rsid w:val="00E3146A"/>
    <w:rsid w:val="00E319BD"/>
    <w:rsid w:val="00E31A05"/>
    <w:rsid w:val="00E3256D"/>
    <w:rsid w:val="00E326D7"/>
    <w:rsid w:val="00E32D43"/>
    <w:rsid w:val="00E32E01"/>
    <w:rsid w:val="00E32E84"/>
    <w:rsid w:val="00E32F1D"/>
    <w:rsid w:val="00E32F59"/>
    <w:rsid w:val="00E3418B"/>
    <w:rsid w:val="00E3428C"/>
    <w:rsid w:val="00E34881"/>
    <w:rsid w:val="00E357FC"/>
    <w:rsid w:val="00E36D8F"/>
    <w:rsid w:val="00E36DC9"/>
    <w:rsid w:val="00E37B00"/>
    <w:rsid w:val="00E37B75"/>
    <w:rsid w:val="00E4027E"/>
    <w:rsid w:val="00E4069B"/>
    <w:rsid w:val="00E40947"/>
    <w:rsid w:val="00E40C52"/>
    <w:rsid w:val="00E40F77"/>
    <w:rsid w:val="00E41D63"/>
    <w:rsid w:val="00E420D3"/>
    <w:rsid w:val="00E4272F"/>
    <w:rsid w:val="00E42D45"/>
    <w:rsid w:val="00E43DDF"/>
    <w:rsid w:val="00E4458F"/>
    <w:rsid w:val="00E446A6"/>
    <w:rsid w:val="00E44FB6"/>
    <w:rsid w:val="00E47D7C"/>
    <w:rsid w:val="00E506FA"/>
    <w:rsid w:val="00E53559"/>
    <w:rsid w:val="00E54256"/>
    <w:rsid w:val="00E547FD"/>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E2B"/>
    <w:rsid w:val="00E64FFE"/>
    <w:rsid w:val="00E65057"/>
    <w:rsid w:val="00E6538D"/>
    <w:rsid w:val="00E6556B"/>
    <w:rsid w:val="00E65B86"/>
    <w:rsid w:val="00E65ECA"/>
    <w:rsid w:val="00E66555"/>
    <w:rsid w:val="00E66782"/>
    <w:rsid w:val="00E71C9F"/>
    <w:rsid w:val="00E71D7E"/>
    <w:rsid w:val="00E736DD"/>
    <w:rsid w:val="00E74BCC"/>
    <w:rsid w:val="00E7535E"/>
    <w:rsid w:val="00E75B90"/>
    <w:rsid w:val="00E8192D"/>
    <w:rsid w:val="00E836D1"/>
    <w:rsid w:val="00E83ECD"/>
    <w:rsid w:val="00E84385"/>
    <w:rsid w:val="00E845FD"/>
    <w:rsid w:val="00E84970"/>
    <w:rsid w:val="00E856C0"/>
    <w:rsid w:val="00E85F01"/>
    <w:rsid w:val="00E86297"/>
    <w:rsid w:val="00E863C5"/>
    <w:rsid w:val="00E86502"/>
    <w:rsid w:val="00E8779C"/>
    <w:rsid w:val="00E9282A"/>
    <w:rsid w:val="00E92EBC"/>
    <w:rsid w:val="00E95561"/>
    <w:rsid w:val="00E95C3C"/>
    <w:rsid w:val="00E95CC2"/>
    <w:rsid w:val="00E96DEF"/>
    <w:rsid w:val="00E96DF8"/>
    <w:rsid w:val="00E977ED"/>
    <w:rsid w:val="00EA387F"/>
    <w:rsid w:val="00EA3F43"/>
    <w:rsid w:val="00EA42CC"/>
    <w:rsid w:val="00EA4A60"/>
    <w:rsid w:val="00EA4FE2"/>
    <w:rsid w:val="00EA5167"/>
    <w:rsid w:val="00EA5F97"/>
    <w:rsid w:val="00EA62FC"/>
    <w:rsid w:val="00EA6593"/>
    <w:rsid w:val="00EA6611"/>
    <w:rsid w:val="00EA68BA"/>
    <w:rsid w:val="00EA781A"/>
    <w:rsid w:val="00EB0DB6"/>
    <w:rsid w:val="00EB17D8"/>
    <w:rsid w:val="00EB27D2"/>
    <w:rsid w:val="00EB4A6A"/>
    <w:rsid w:val="00EB5599"/>
    <w:rsid w:val="00EB56B7"/>
    <w:rsid w:val="00EB5FD5"/>
    <w:rsid w:val="00EB7BD5"/>
    <w:rsid w:val="00EC015C"/>
    <w:rsid w:val="00EC06DA"/>
    <w:rsid w:val="00EC0BB6"/>
    <w:rsid w:val="00EC210F"/>
    <w:rsid w:val="00EC366D"/>
    <w:rsid w:val="00EC612B"/>
    <w:rsid w:val="00ED0441"/>
    <w:rsid w:val="00ED0DA0"/>
    <w:rsid w:val="00ED1283"/>
    <w:rsid w:val="00ED1AC1"/>
    <w:rsid w:val="00ED28BA"/>
    <w:rsid w:val="00ED2F79"/>
    <w:rsid w:val="00ED3A54"/>
    <w:rsid w:val="00ED4172"/>
    <w:rsid w:val="00ED445A"/>
    <w:rsid w:val="00ED47DD"/>
    <w:rsid w:val="00ED4FA3"/>
    <w:rsid w:val="00ED58FE"/>
    <w:rsid w:val="00ED638A"/>
    <w:rsid w:val="00ED70B1"/>
    <w:rsid w:val="00EE07BF"/>
    <w:rsid w:val="00EE0899"/>
    <w:rsid w:val="00EE12BA"/>
    <w:rsid w:val="00EE1504"/>
    <w:rsid w:val="00EE1946"/>
    <w:rsid w:val="00EE262B"/>
    <w:rsid w:val="00EE2E1B"/>
    <w:rsid w:val="00EE49E9"/>
    <w:rsid w:val="00EE4CA4"/>
    <w:rsid w:val="00EE6389"/>
    <w:rsid w:val="00EE64A7"/>
    <w:rsid w:val="00EE6B10"/>
    <w:rsid w:val="00EE776E"/>
    <w:rsid w:val="00EF0A42"/>
    <w:rsid w:val="00EF0D72"/>
    <w:rsid w:val="00EF15B3"/>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B58"/>
    <w:rsid w:val="00EF6057"/>
    <w:rsid w:val="00EF72D7"/>
    <w:rsid w:val="00EF786E"/>
    <w:rsid w:val="00F00019"/>
    <w:rsid w:val="00F00199"/>
    <w:rsid w:val="00F00338"/>
    <w:rsid w:val="00F005AA"/>
    <w:rsid w:val="00F00BC4"/>
    <w:rsid w:val="00F07474"/>
    <w:rsid w:val="00F07C6F"/>
    <w:rsid w:val="00F10652"/>
    <w:rsid w:val="00F11098"/>
    <w:rsid w:val="00F126F2"/>
    <w:rsid w:val="00F136B1"/>
    <w:rsid w:val="00F141E8"/>
    <w:rsid w:val="00F1584F"/>
    <w:rsid w:val="00F15990"/>
    <w:rsid w:val="00F16D1A"/>
    <w:rsid w:val="00F1791D"/>
    <w:rsid w:val="00F2268C"/>
    <w:rsid w:val="00F22702"/>
    <w:rsid w:val="00F22835"/>
    <w:rsid w:val="00F23B78"/>
    <w:rsid w:val="00F23FAA"/>
    <w:rsid w:val="00F24729"/>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1737"/>
    <w:rsid w:val="00F418F7"/>
    <w:rsid w:val="00F427A7"/>
    <w:rsid w:val="00F44A83"/>
    <w:rsid w:val="00F44FFF"/>
    <w:rsid w:val="00F45FC5"/>
    <w:rsid w:val="00F46324"/>
    <w:rsid w:val="00F4638B"/>
    <w:rsid w:val="00F46904"/>
    <w:rsid w:val="00F474E8"/>
    <w:rsid w:val="00F47A24"/>
    <w:rsid w:val="00F47E3B"/>
    <w:rsid w:val="00F501E3"/>
    <w:rsid w:val="00F5209A"/>
    <w:rsid w:val="00F521DC"/>
    <w:rsid w:val="00F52701"/>
    <w:rsid w:val="00F52839"/>
    <w:rsid w:val="00F528BE"/>
    <w:rsid w:val="00F52CFD"/>
    <w:rsid w:val="00F53538"/>
    <w:rsid w:val="00F545A4"/>
    <w:rsid w:val="00F54C45"/>
    <w:rsid w:val="00F55CF2"/>
    <w:rsid w:val="00F5627A"/>
    <w:rsid w:val="00F5785D"/>
    <w:rsid w:val="00F57BDC"/>
    <w:rsid w:val="00F61560"/>
    <w:rsid w:val="00F6162D"/>
    <w:rsid w:val="00F63972"/>
    <w:rsid w:val="00F6401E"/>
    <w:rsid w:val="00F652B3"/>
    <w:rsid w:val="00F65A86"/>
    <w:rsid w:val="00F66611"/>
    <w:rsid w:val="00F678EF"/>
    <w:rsid w:val="00F67F4B"/>
    <w:rsid w:val="00F7193F"/>
    <w:rsid w:val="00F71C19"/>
    <w:rsid w:val="00F72C12"/>
    <w:rsid w:val="00F748EF"/>
    <w:rsid w:val="00F75DEA"/>
    <w:rsid w:val="00F7699E"/>
    <w:rsid w:val="00F76D8E"/>
    <w:rsid w:val="00F8055E"/>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B46"/>
    <w:rsid w:val="00F90E4A"/>
    <w:rsid w:val="00F91B34"/>
    <w:rsid w:val="00F91CD7"/>
    <w:rsid w:val="00F93C31"/>
    <w:rsid w:val="00F9414E"/>
    <w:rsid w:val="00F944C4"/>
    <w:rsid w:val="00F95A51"/>
    <w:rsid w:val="00F968E2"/>
    <w:rsid w:val="00F96916"/>
    <w:rsid w:val="00F96F13"/>
    <w:rsid w:val="00F9732E"/>
    <w:rsid w:val="00FA092E"/>
    <w:rsid w:val="00FA22D9"/>
    <w:rsid w:val="00FA2448"/>
    <w:rsid w:val="00FA2C78"/>
    <w:rsid w:val="00FA39F3"/>
    <w:rsid w:val="00FA41A6"/>
    <w:rsid w:val="00FA4DC9"/>
    <w:rsid w:val="00FA62B9"/>
    <w:rsid w:val="00FA7704"/>
    <w:rsid w:val="00FB0F5D"/>
    <w:rsid w:val="00FB1417"/>
    <w:rsid w:val="00FB1623"/>
    <w:rsid w:val="00FB30B8"/>
    <w:rsid w:val="00FB365F"/>
    <w:rsid w:val="00FB4319"/>
    <w:rsid w:val="00FB4689"/>
    <w:rsid w:val="00FB4D20"/>
    <w:rsid w:val="00FB5F2C"/>
    <w:rsid w:val="00FB6883"/>
    <w:rsid w:val="00FB71F6"/>
    <w:rsid w:val="00FB72D4"/>
    <w:rsid w:val="00FC025D"/>
    <w:rsid w:val="00FC02D8"/>
    <w:rsid w:val="00FC0586"/>
    <w:rsid w:val="00FC093E"/>
    <w:rsid w:val="00FC0CF3"/>
    <w:rsid w:val="00FC1356"/>
    <w:rsid w:val="00FC1C0F"/>
    <w:rsid w:val="00FC350E"/>
    <w:rsid w:val="00FC38C9"/>
    <w:rsid w:val="00FC3A9F"/>
    <w:rsid w:val="00FC68B2"/>
    <w:rsid w:val="00FC6935"/>
    <w:rsid w:val="00FC6EF0"/>
    <w:rsid w:val="00FC7B55"/>
    <w:rsid w:val="00FD0058"/>
    <w:rsid w:val="00FD0721"/>
    <w:rsid w:val="00FD094B"/>
    <w:rsid w:val="00FD0C15"/>
    <w:rsid w:val="00FD1325"/>
    <w:rsid w:val="00FD1EF8"/>
    <w:rsid w:val="00FD3576"/>
    <w:rsid w:val="00FD3E28"/>
    <w:rsid w:val="00FD3EF7"/>
    <w:rsid w:val="00FD4839"/>
    <w:rsid w:val="00FD490E"/>
    <w:rsid w:val="00FD5C9D"/>
    <w:rsid w:val="00FE2488"/>
    <w:rsid w:val="00FE39CB"/>
    <w:rsid w:val="00FE467C"/>
    <w:rsid w:val="00FE4F80"/>
    <w:rsid w:val="00FE50ED"/>
    <w:rsid w:val="00FE5D84"/>
    <w:rsid w:val="00FE629C"/>
    <w:rsid w:val="00FE730F"/>
    <w:rsid w:val="00FE7643"/>
    <w:rsid w:val="00FE7A78"/>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 w:val="00FF7D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CED"/>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43A2C"/>
    <w:pPr>
      <w:keepNext/>
      <w:keepLines/>
      <w:numPr>
        <w:ilvl w:val="2"/>
        <w:numId w:val="1"/>
      </w:numPr>
      <w:overflowPunct w:val="0"/>
      <w:autoSpaceDE w:val="0"/>
      <w:autoSpaceDN w:val="0"/>
      <w:adjustRightInd w:val="0"/>
      <w:spacing w:before="40" w:after="0"/>
      <w:textAlignment w:val="baseline"/>
      <w:outlineLvl w:val="2"/>
    </w:pPr>
    <w:rPr>
      <w:rFonts w:eastAsiaTheme="majorEastAsia"/>
      <w:b/>
      <w:bCs/>
      <w:sz w:val="24"/>
      <w:szCs w:val="24"/>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943A2C"/>
    <w:rPr>
      <w:rFonts w:ascii="Times New Roman" w:eastAsiaTheme="majorEastAsia" w:hAnsi="Times New Roman"/>
      <w:b/>
      <w:bCs/>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943A2C"/>
    <w:rPr>
      <w:rFonts w:ascii="Times New Roman" w:hAnsi="Times New Roman" w:cs="Times New Roman"/>
      <w:color w:val="auto"/>
      <w:sz w:val="32"/>
      <w:szCs w:val="32"/>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943A2C"/>
    <w:rPr>
      <w:rFonts w:ascii="Times New Roman" w:eastAsiaTheme="majorEastAsia" w:hAnsi="Times New Roman" w:cstheme="majorBidi"/>
      <w:color w:val="2F5496" w:themeColor="accent1" w:themeShade="BF"/>
      <w:sz w:val="32"/>
      <w:szCs w:val="32"/>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character" w:styleId="Strong">
    <w:name w:val="Strong"/>
    <w:basedOn w:val="DefaultParagraphFont"/>
    <w:uiPriority w:val="22"/>
    <w:qFormat/>
    <w:rsid w:val="00307CBB"/>
    <w:rPr>
      <w:b/>
      <w:bCs/>
    </w:rPr>
  </w:style>
  <w:style w:type="character" w:styleId="SubtleEmphasis">
    <w:name w:val="Subtle Emphasis"/>
    <w:uiPriority w:val="19"/>
    <w:qFormat/>
    <w:rsid w:val="00AE221D"/>
    <w:rPr>
      <w:b/>
      <w:bCs/>
      <w:u w:val="single"/>
    </w:rPr>
  </w:style>
  <w:style w:type="paragraph" w:customStyle="1" w:styleId="xxmsonormal">
    <w:name w:val="x_xmsonormal"/>
    <w:basedOn w:val="Normal"/>
    <w:rsid w:val="00521F57"/>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UE</a:t>
            </a:r>
            <a:r>
              <a:rPr lang="en-US" baseline="0"/>
              <a:t> UL Power Model for 1TX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spPr>
            <a:ln w="19050" cap="rnd">
              <a:solidFill>
                <a:schemeClr val="accent1"/>
              </a:solidFill>
              <a:round/>
            </a:ln>
            <a:effectLst/>
          </c:spPr>
          <c:marker>
            <c:symbol val="none"/>
          </c:marker>
          <c:xVal>
            <c:numRef>
              <c:f>'28 GHz'!$AF$53:$AF$63</c:f>
              <c:numCache>
                <c:formatCode>General</c:formatCode>
                <c:ptCount val="11"/>
                <c:pt idx="0">
                  <c:v>1</c:v>
                </c:pt>
                <c:pt idx="1">
                  <c:v>14.125375446227544</c:v>
                </c:pt>
                <c:pt idx="2">
                  <c:v>56.501501784910211</c:v>
                </c:pt>
                <c:pt idx="3">
                  <c:v>89.125093813374562</c:v>
                </c:pt>
                <c:pt idx="4">
                  <c:v>226.0060071396409</c:v>
                </c:pt>
                <c:pt idx="5">
                  <c:v>353.13438615568856</c:v>
                </c:pt>
                <c:pt idx="6">
                  <c:v>356.50037525349859</c:v>
                </c:pt>
                <c:pt idx="7">
                  <c:v>508.51351606419223</c:v>
                </c:pt>
                <c:pt idx="8">
                  <c:v>1426.0015010139946</c:v>
                </c:pt>
                <c:pt idx="9">
                  <c:v>2228.1273453343665</c:v>
                </c:pt>
                <c:pt idx="10">
                  <c:v>3208.5033772814895</c:v>
                </c:pt>
              </c:numCache>
            </c:numRef>
          </c:xVal>
          <c:yVal>
            <c:numRef>
              <c:f>'28 GHz'!$AG$53:$AG$63</c:f>
              <c:numCache>
                <c:formatCode>General</c:formatCode>
                <c:ptCount val="11"/>
                <c:pt idx="0">
                  <c:v>350.07</c:v>
                </c:pt>
                <c:pt idx="1">
                  <c:v>350.98877628123591</c:v>
                </c:pt>
                <c:pt idx="2">
                  <c:v>353.95510512494371</c:v>
                </c:pt>
                <c:pt idx="3">
                  <c:v>356.23875656693622</c:v>
                </c:pt>
                <c:pt idx="4">
                  <c:v>365.82042049977485</c:v>
                </c:pt>
                <c:pt idx="5">
                  <c:v>374.7194070308982</c:v>
                </c:pt>
                <c:pt idx="6">
                  <c:v>374.95502626774493</c:v>
                </c:pt>
                <c:pt idx="7">
                  <c:v>385.59594612449348</c:v>
                </c:pt>
                <c:pt idx="8">
                  <c:v>449.82010507097965</c:v>
                </c:pt>
                <c:pt idx="9">
                  <c:v>505.96891417340566</c:v>
                </c:pt>
                <c:pt idx="10">
                  <c:v>574.59523640970428</c:v>
                </c:pt>
              </c:numCache>
            </c:numRef>
          </c:yVal>
          <c:smooth val="1"/>
          <c:extLst>
            <c:ext xmlns:c16="http://schemas.microsoft.com/office/drawing/2014/chart" uri="{C3380CC4-5D6E-409C-BE32-E72D297353CC}">
              <c16:uniqueId val="{00000000-A717-4745-B8F4-071D6D600544}"/>
            </c:ext>
          </c:extLst>
        </c:ser>
        <c:dLbls>
          <c:showLegendKey val="0"/>
          <c:showVal val="0"/>
          <c:showCatName val="0"/>
          <c:showSerName val="0"/>
          <c:showPercent val="0"/>
          <c:showBubbleSize val="0"/>
        </c:dLbls>
        <c:axId val="648452808"/>
        <c:axId val="648458384"/>
      </c:scatterChart>
      <c:valAx>
        <c:axId val="648452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X(mW) = 10^(EIRP(dBm)/10)</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8458384"/>
        <c:crosses val="autoZero"/>
        <c:crossBetween val="midCat"/>
      </c:valAx>
      <c:valAx>
        <c:axId val="648458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P(X) = Power Consumption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84528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HR33RHYHUWRF-4-18013</_dlc_DocId>
    <_dlc_DocIdUrl xmlns="c06861ca-3f08-4d07-bff7-bb15bac121f4">
      <Url>https://projects.qualcomm.com/sites/pentari/_layouts/15/DocIdRedir.aspx?ID=HR33RHYHUWRF-4-18013</Url>
      <Description>HR33RHYHUWRF-4-18013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A85CF231-385A-478E-A578-55C82223A8D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18F8741-4BD1-40A2-AABD-CAF163E4504C}">
  <ds:schemaRefs>
    <ds:schemaRef ds:uri="http://schemas.microsoft.com/sharepoint/events"/>
  </ds:schemaRefs>
</ds:datastoreItem>
</file>

<file path=customXml/itemProps5.xml><?xml version="1.0" encoding="utf-8"?>
<ds:datastoreItem xmlns:ds="http://schemas.openxmlformats.org/officeDocument/2006/customXml" ds:itemID="{BABB8757-55CE-46EE-BCD0-D12956F4D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Lola Awoniyi-Oteri</cp:lastModifiedBy>
  <cp:revision>103</cp:revision>
  <cp:lastPrinted>2020-02-10T06:14:00Z</cp:lastPrinted>
  <dcterms:created xsi:type="dcterms:W3CDTF">2021-01-18T18:39:00Z</dcterms:created>
  <dcterms:modified xsi:type="dcterms:W3CDTF">2021-04-07T02:22:00Z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8f2c9e02-6da1-4713-afab-b838bb2fcf35</vt:lpwstr>
  </property>
</Properties>
</file>